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0E991D" w14:textId="03C0B716" w:rsidR="0048790B" w:rsidRDefault="002B15D7" w:rsidP="00897BD1">
      <w:pPr>
        <w:rPr>
          <w:b/>
          <w:sz w:val="28"/>
        </w:rPr>
      </w:pPr>
      <w:r>
        <w:rPr>
          <w:noProof/>
        </w:rPr>
        <w:pict w14:anchorId="72A6CA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6.15pt;margin-top:-43.35pt;width:595.85pt;height:844.1pt;z-index:251661312;mso-position-horizontal:absolute;mso-position-horizontal-relative:text;mso-position-vertical:absolute;mso-position-vertical-relative:text">
            <v:imagedata r:id="rId7" o:title="Tapa Dossier"/>
          </v:shape>
        </w:pict>
      </w:r>
    </w:p>
    <w:p w14:paraId="6CB0A7E5" w14:textId="52D1B426" w:rsidR="0048790B" w:rsidRDefault="0048790B" w:rsidP="00897BD1">
      <w:pPr>
        <w:rPr>
          <w:b/>
          <w:sz w:val="28"/>
        </w:rPr>
      </w:pPr>
    </w:p>
    <w:p w14:paraId="59766149" w14:textId="1D828868" w:rsidR="0048790B" w:rsidRDefault="0048790B" w:rsidP="00897BD1">
      <w:pPr>
        <w:rPr>
          <w:b/>
          <w:sz w:val="28"/>
        </w:rPr>
      </w:pPr>
    </w:p>
    <w:p w14:paraId="7FE7E7F5" w14:textId="77777777" w:rsidR="0048790B" w:rsidRDefault="0048790B" w:rsidP="00897BD1">
      <w:pPr>
        <w:rPr>
          <w:b/>
          <w:sz w:val="28"/>
        </w:rPr>
      </w:pPr>
    </w:p>
    <w:p w14:paraId="58B13FCA" w14:textId="77777777" w:rsidR="0048790B" w:rsidRDefault="0048790B" w:rsidP="00897BD1">
      <w:pPr>
        <w:rPr>
          <w:b/>
          <w:sz w:val="28"/>
        </w:rPr>
      </w:pPr>
    </w:p>
    <w:p w14:paraId="6387EE07" w14:textId="77777777" w:rsidR="0048790B" w:rsidRDefault="0048790B" w:rsidP="00897BD1">
      <w:pPr>
        <w:rPr>
          <w:b/>
          <w:sz w:val="28"/>
        </w:rPr>
      </w:pPr>
    </w:p>
    <w:p w14:paraId="14738DFB" w14:textId="77777777" w:rsidR="0048790B" w:rsidRDefault="0048790B" w:rsidP="00897BD1">
      <w:pPr>
        <w:rPr>
          <w:b/>
          <w:sz w:val="28"/>
        </w:rPr>
      </w:pPr>
    </w:p>
    <w:p w14:paraId="05146A96" w14:textId="77777777" w:rsidR="0048790B" w:rsidRDefault="0048790B" w:rsidP="00897BD1">
      <w:pPr>
        <w:rPr>
          <w:b/>
          <w:sz w:val="28"/>
        </w:rPr>
      </w:pPr>
    </w:p>
    <w:p w14:paraId="5757B317" w14:textId="77777777" w:rsidR="0048790B" w:rsidRDefault="0048790B" w:rsidP="00897BD1">
      <w:pPr>
        <w:rPr>
          <w:b/>
          <w:sz w:val="28"/>
        </w:rPr>
      </w:pPr>
    </w:p>
    <w:p w14:paraId="3B4A76D6" w14:textId="77777777" w:rsidR="0048790B" w:rsidRDefault="0048790B" w:rsidP="00897BD1">
      <w:pPr>
        <w:rPr>
          <w:b/>
          <w:sz w:val="28"/>
        </w:rPr>
      </w:pPr>
    </w:p>
    <w:p w14:paraId="35D9EB94" w14:textId="77777777" w:rsidR="0048790B" w:rsidRDefault="0048790B" w:rsidP="00897BD1">
      <w:pPr>
        <w:rPr>
          <w:b/>
          <w:sz w:val="28"/>
        </w:rPr>
      </w:pPr>
    </w:p>
    <w:p w14:paraId="2763B24C" w14:textId="77777777" w:rsidR="0048790B" w:rsidRDefault="0048790B" w:rsidP="00897BD1">
      <w:pPr>
        <w:rPr>
          <w:b/>
          <w:sz w:val="28"/>
        </w:rPr>
      </w:pPr>
    </w:p>
    <w:p w14:paraId="5CF96E82" w14:textId="77777777" w:rsidR="0048790B" w:rsidRDefault="0048790B" w:rsidP="00897BD1">
      <w:pPr>
        <w:rPr>
          <w:b/>
          <w:sz w:val="28"/>
        </w:rPr>
      </w:pPr>
    </w:p>
    <w:p w14:paraId="79D8A416" w14:textId="77777777" w:rsidR="0048790B" w:rsidRDefault="0048790B" w:rsidP="00897BD1">
      <w:pPr>
        <w:rPr>
          <w:b/>
          <w:sz w:val="28"/>
        </w:rPr>
      </w:pPr>
    </w:p>
    <w:p w14:paraId="537A6FA7" w14:textId="77777777" w:rsidR="0048790B" w:rsidRDefault="0048790B" w:rsidP="00897BD1">
      <w:pPr>
        <w:rPr>
          <w:b/>
          <w:sz w:val="28"/>
        </w:rPr>
      </w:pPr>
    </w:p>
    <w:p w14:paraId="56F4B6DF" w14:textId="77777777" w:rsidR="0048790B" w:rsidRDefault="0048790B" w:rsidP="00897BD1">
      <w:pPr>
        <w:rPr>
          <w:b/>
          <w:sz w:val="28"/>
        </w:rPr>
      </w:pPr>
    </w:p>
    <w:p w14:paraId="1638987A" w14:textId="77777777" w:rsidR="0048790B" w:rsidRDefault="0048790B" w:rsidP="00897BD1">
      <w:pPr>
        <w:rPr>
          <w:b/>
          <w:sz w:val="28"/>
        </w:rPr>
      </w:pPr>
    </w:p>
    <w:p w14:paraId="359D1982" w14:textId="77777777" w:rsidR="0048790B" w:rsidRDefault="0048790B" w:rsidP="00897BD1">
      <w:pPr>
        <w:rPr>
          <w:b/>
          <w:sz w:val="28"/>
        </w:rPr>
      </w:pPr>
    </w:p>
    <w:p w14:paraId="7D92FBD6" w14:textId="77777777" w:rsidR="0048790B" w:rsidRDefault="0048790B" w:rsidP="00897BD1">
      <w:pPr>
        <w:rPr>
          <w:b/>
          <w:sz w:val="28"/>
        </w:rPr>
      </w:pPr>
    </w:p>
    <w:p w14:paraId="09D54C39" w14:textId="77777777" w:rsidR="0048790B" w:rsidRDefault="0048790B" w:rsidP="00897BD1">
      <w:pPr>
        <w:rPr>
          <w:b/>
          <w:sz w:val="28"/>
        </w:rPr>
      </w:pPr>
    </w:p>
    <w:p w14:paraId="7D5ABCD7" w14:textId="77777777" w:rsidR="0048790B" w:rsidRDefault="0048790B" w:rsidP="00897BD1">
      <w:pPr>
        <w:rPr>
          <w:b/>
          <w:sz w:val="28"/>
        </w:rPr>
      </w:pPr>
    </w:p>
    <w:p w14:paraId="5C22106A" w14:textId="77777777" w:rsidR="0048790B" w:rsidRDefault="0048790B" w:rsidP="00897BD1">
      <w:pPr>
        <w:rPr>
          <w:b/>
          <w:sz w:val="28"/>
        </w:rPr>
      </w:pPr>
    </w:p>
    <w:p w14:paraId="28ACF9B7" w14:textId="77777777" w:rsidR="0048790B" w:rsidRDefault="0048790B" w:rsidP="00897BD1">
      <w:pPr>
        <w:rPr>
          <w:b/>
          <w:sz w:val="28"/>
        </w:rPr>
      </w:pPr>
    </w:p>
    <w:p w14:paraId="5CF6F3A4" w14:textId="77777777" w:rsidR="0048790B" w:rsidRDefault="0048790B" w:rsidP="00897BD1">
      <w:pPr>
        <w:rPr>
          <w:b/>
          <w:sz w:val="28"/>
        </w:rPr>
      </w:pPr>
    </w:p>
    <w:p w14:paraId="25B8B5CF" w14:textId="77777777" w:rsidR="0048790B" w:rsidRDefault="0048790B" w:rsidP="00897BD1">
      <w:pPr>
        <w:rPr>
          <w:b/>
          <w:sz w:val="28"/>
        </w:rPr>
      </w:pPr>
    </w:p>
    <w:p w14:paraId="7EDD098F" w14:textId="77777777" w:rsidR="0048790B" w:rsidRDefault="0048790B" w:rsidP="00897BD1">
      <w:pPr>
        <w:rPr>
          <w:b/>
          <w:sz w:val="28"/>
        </w:rPr>
      </w:pPr>
    </w:p>
    <w:p w14:paraId="1378E3BF" w14:textId="77777777" w:rsidR="0048790B" w:rsidRDefault="0048790B" w:rsidP="00897BD1">
      <w:pPr>
        <w:rPr>
          <w:b/>
          <w:sz w:val="28"/>
        </w:rPr>
      </w:pPr>
    </w:p>
    <w:p w14:paraId="0173A53F" w14:textId="2D0200E1" w:rsidR="0048790B" w:rsidRDefault="0048790B" w:rsidP="00897BD1">
      <w:pPr>
        <w:rPr>
          <w:b/>
          <w:sz w:val="28"/>
        </w:rPr>
      </w:pPr>
    </w:p>
    <w:p w14:paraId="7840FD8C" w14:textId="0B258FC3" w:rsidR="0048790B" w:rsidRDefault="002B15D7" w:rsidP="00897BD1">
      <w:pPr>
        <w:rPr>
          <w:b/>
          <w:sz w:val="28"/>
        </w:rPr>
      </w:pPr>
      <w:r>
        <w:rPr>
          <w:noProof/>
        </w:rPr>
        <w:lastRenderedPageBreak/>
        <w:pict w14:anchorId="4F02F38C">
          <v:shape id="_x0000_s1027" type="#_x0000_t75" style="position:absolute;margin-left:-86.25pt;margin-top:-42.55pt;width:595.95pt;height:173.4pt;z-index:251663360;mso-position-horizontal-relative:text;mso-position-vertical-relative:text">
            <v:imagedata r:id="rId8" o:title="Banner Gestión Gacetilla"/>
          </v:shape>
        </w:pict>
      </w:r>
    </w:p>
    <w:p w14:paraId="77FFFA96" w14:textId="5F9C52E9" w:rsidR="002C0124" w:rsidRDefault="002C0124" w:rsidP="0048790B">
      <w:pPr>
        <w:rPr>
          <w:b/>
          <w:bCs/>
        </w:rPr>
      </w:pPr>
    </w:p>
    <w:p w14:paraId="21040300" w14:textId="0FD24430" w:rsidR="00E71883" w:rsidRDefault="00E71883" w:rsidP="00897BD1">
      <w:pPr>
        <w:rPr>
          <w:b/>
          <w:sz w:val="28"/>
        </w:rPr>
      </w:pPr>
    </w:p>
    <w:p w14:paraId="3B08DA85" w14:textId="77777777" w:rsidR="000E6A49" w:rsidRDefault="000E6A49" w:rsidP="00897BD1">
      <w:pPr>
        <w:rPr>
          <w:b/>
          <w:sz w:val="28"/>
        </w:rPr>
      </w:pPr>
    </w:p>
    <w:p w14:paraId="5DB4005F" w14:textId="77777777" w:rsidR="000E6A49" w:rsidRDefault="000E6A49" w:rsidP="00897BD1">
      <w:pPr>
        <w:rPr>
          <w:b/>
          <w:sz w:val="28"/>
        </w:rPr>
      </w:pPr>
    </w:p>
    <w:p w14:paraId="5D7F3778" w14:textId="77777777" w:rsidR="000E6A49" w:rsidRDefault="000E6A49" w:rsidP="00897BD1">
      <w:pPr>
        <w:rPr>
          <w:b/>
          <w:sz w:val="28"/>
        </w:rPr>
      </w:pPr>
    </w:p>
    <w:p w14:paraId="31F3EB25" w14:textId="43BC59A1" w:rsidR="00E71883" w:rsidRDefault="00E71883" w:rsidP="00897BD1">
      <w:pPr>
        <w:rPr>
          <w:b/>
          <w:sz w:val="28"/>
        </w:rPr>
      </w:pPr>
      <w:r>
        <w:rPr>
          <w:b/>
          <w:noProof/>
          <w:sz w:val="28"/>
          <w:lang w:val="es-UY" w:eastAsia="es-UY"/>
        </w:rPr>
        <w:drawing>
          <wp:inline distT="0" distB="0" distL="0" distR="0" wp14:anchorId="7BC74337" wp14:editId="266A91E3">
            <wp:extent cx="5394960" cy="716280"/>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94960" cy="716280"/>
                    </a:xfrm>
                    <a:prstGeom prst="rect">
                      <a:avLst/>
                    </a:prstGeom>
                    <a:noFill/>
                    <a:ln>
                      <a:noFill/>
                    </a:ln>
                  </pic:spPr>
                </pic:pic>
              </a:graphicData>
            </a:graphic>
          </wp:inline>
        </w:drawing>
      </w:r>
    </w:p>
    <w:p w14:paraId="7590C39A" w14:textId="77777777" w:rsidR="00781003" w:rsidRDefault="00781003" w:rsidP="00781003">
      <w:pPr>
        <w:spacing w:line="240" w:lineRule="auto"/>
        <w:rPr>
          <w:rFonts w:eastAsia="Times New Roman" w:cstheme="minorHAnsi"/>
          <w:b/>
          <w:bCs/>
          <w:i/>
          <w:iCs/>
          <w:color w:val="6C6C6C"/>
          <w:sz w:val="24"/>
          <w:szCs w:val="24"/>
          <w:lang w:eastAsia="es-UY"/>
        </w:rPr>
      </w:pPr>
    </w:p>
    <w:p w14:paraId="50B1ED84" w14:textId="08E93E30" w:rsidR="0068683B" w:rsidRDefault="00781003" w:rsidP="009A245A">
      <w:pPr>
        <w:spacing w:after="150" w:line="405" w:lineRule="atLeast"/>
        <w:jc w:val="both"/>
        <w:rPr>
          <w:rFonts w:eastAsia="Times New Roman" w:cstheme="minorHAnsi"/>
          <w:b/>
          <w:bCs/>
          <w:i/>
          <w:iCs/>
          <w:color w:val="6C6C6C"/>
          <w:sz w:val="24"/>
          <w:szCs w:val="24"/>
          <w:lang w:eastAsia="es-UY"/>
        </w:rPr>
      </w:pPr>
      <w:r w:rsidRPr="00355E5E">
        <w:rPr>
          <w:rFonts w:eastAsia="Times New Roman" w:cstheme="minorHAnsi"/>
          <w:b/>
          <w:bCs/>
          <w:i/>
          <w:iCs/>
          <w:color w:val="6C6C6C"/>
          <w:sz w:val="24"/>
          <w:szCs w:val="24"/>
          <w:lang w:eastAsia="es-UY"/>
        </w:rPr>
        <w:t xml:space="preserve">El ingreso de capital de las empresas </w:t>
      </w:r>
      <w:r w:rsidR="005C104B">
        <w:rPr>
          <w:rFonts w:eastAsia="Times New Roman" w:cstheme="minorHAnsi"/>
          <w:b/>
          <w:bCs/>
          <w:i/>
          <w:iCs/>
          <w:color w:val="6C6C6C"/>
          <w:sz w:val="24"/>
          <w:szCs w:val="24"/>
          <w:lang w:eastAsia="es-UY"/>
        </w:rPr>
        <w:t xml:space="preserve">CREA </w:t>
      </w:r>
      <w:r w:rsidRPr="00355E5E">
        <w:rPr>
          <w:rFonts w:eastAsia="Times New Roman" w:cstheme="minorHAnsi"/>
          <w:b/>
          <w:bCs/>
          <w:i/>
          <w:iCs/>
          <w:color w:val="6C6C6C"/>
          <w:sz w:val="24"/>
          <w:szCs w:val="24"/>
          <w:lang w:eastAsia="es-UY"/>
        </w:rPr>
        <w:t xml:space="preserve">ganaderas se ubicó en promedio, en </w:t>
      </w:r>
      <w:r w:rsidR="005C104B">
        <w:rPr>
          <w:rFonts w:eastAsia="Times New Roman" w:cstheme="minorHAnsi"/>
          <w:b/>
          <w:bCs/>
          <w:i/>
          <w:iCs/>
          <w:color w:val="6C6C6C"/>
          <w:sz w:val="24"/>
          <w:szCs w:val="24"/>
          <w:lang w:eastAsia="es-UY"/>
        </w:rPr>
        <w:t>1</w:t>
      </w:r>
      <w:r w:rsidR="0068683B">
        <w:rPr>
          <w:rFonts w:eastAsia="Times New Roman" w:cstheme="minorHAnsi"/>
          <w:b/>
          <w:bCs/>
          <w:i/>
          <w:iCs/>
          <w:color w:val="6C6C6C"/>
          <w:sz w:val="24"/>
          <w:szCs w:val="24"/>
          <w:lang w:eastAsia="es-UY"/>
        </w:rPr>
        <w:t>05</w:t>
      </w:r>
      <w:r w:rsidR="005C104B">
        <w:rPr>
          <w:rFonts w:eastAsia="Times New Roman" w:cstheme="minorHAnsi"/>
          <w:b/>
          <w:bCs/>
          <w:i/>
          <w:iCs/>
          <w:color w:val="6C6C6C"/>
          <w:sz w:val="24"/>
          <w:szCs w:val="24"/>
          <w:lang w:eastAsia="es-UY"/>
        </w:rPr>
        <w:t xml:space="preserve"> </w:t>
      </w:r>
      <w:r w:rsidRPr="00355E5E">
        <w:rPr>
          <w:rFonts w:eastAsia="Times New Roman" w:cstheme="minorHAnsi"/>
          <w:b/>
          <w:bCs/>
          <w:i/>
          <w:iCs/>
          <w:color w:val="6C6C6C"/>
          <w:sz w:val="24"/>
          <w:szCs w:val="24"/>
          <w:lang w:eastAsia="es-UY"/>
        </w:rPr>
        <w:t>US$/ha</w:t>
      </w:r>
      <w:r w:rsidR="00903235">
        <w:rPr>
          <w:rFonts w:eastAsia="Times New Roman" w:cstheme="minorHAnsi"/>
          <w:b/>
          <w:bCs/>
          <w:i/>
          <w:iCs/>
          <w:color w:val="6C6C6C"/>
          <w:sz w:val="24"/>
          <w:szCs w:val="24"/>
          <w:lang w:eastAsia="es-UY"/>
        </w:rPr>
        <w:t xml:space="preserve"> (expresado en USD del ejercicio)</w:t>
      </w:r>
      <w:r w:rsidRPr="00355E5E">
        <w:rPr>
          <w:rFonts w:eastAsia="Times New Roman" w:cstheme="minorHAnsi"/>
          <w:b/>
          <w:bCs/>
          <w:i/>
          <w:iCs/>
          <w:color w:val="6C6C6C"/>
          <w:sz w:val="24"/>
          <w:szCs w:val="24"/>
          <w:lang w:eastAsia="es-UY"/>
        </w:rPr>
        <w:t xml:space="preserve">. Tras analizar los resultados de </w:t>
      </w:r>
      <w:r w:rsidR="0068683B">
        <w:rPr>
          <w:rFonts w:eastAsia="Times New Roman" w:cstheme="minorHAnsi"/>
          <w:b/>
          <w:bCs/>
          <w:i/>
          <w:iCs/>
          <w:color w:val="6C6C6C"/>
          <w:sz w:val="24"/>
          <w:szCs w:val="24"/>
          <w:lang w:eastAsia="es-UY"/>
        </w:rPr>
        <w:t>194</w:t>
      </w:r>
      <w:r w:rsidRPr="00355E5E">
        <w:rPr>
          <w:rFonts w:eastAsia="Times New Roman" w:cstheme="minorHAnsi"/>
          <w:b/>
          <w:bCs/>
          <w:i/>
          <w:iCs/>
          <w:color w:val="6C6C6C"/>
          <w:sz w:val="24"/>
          <w:szCs w:val="24"/>
          <w:lang w:eastAsia="es-UY"/>
        </w:rPr>
        <w:t xml:space="preserve"> carpetas que incluyen sistemas de cría, ciclo incompleto, ciclo completo e invernada, </w:t>
      </w:r>
      <w:r w:rsidR="00D81962">
        <w:rPr>
          <w:rFonts w:eastAsia="Times New Roman" w:cstheme="minorHAnsi"/>
          <w:b/>
          <w:bCs/>
          <w:i/>
          <w:iCs/>
          <w:color w:val="6C6C6C"/>
          <w:sz w:val="24"/>
          <w:szCs w:val="24"/>
          <w:lang w:eastAsia="es-UY"/>
        </w:rPr>
        <w:t xml:space="preserve">hay un </w:t>
      </w:r>
      <w:r w:rsidR="00077B1B">
        <w:rPr>
          <w:rFonts w:eastAsia="Times New Roman" w:cstheme="minorHAnsi"/>
          <w:b/>
          <w:bCs/>
          <w:i/>
          <w:iCs/>
          <w:color w:val="6C6C6C"/>
          <w:sz w:val="24"/>
          <w:szCs w:val="24"/>
          <w:lang w:eastAsia="es-UY"/>
        </w:rPr>
        <w:t xml:space="preserve">leve descenso en el resultado medido en </w:t>
      </w:r>
      <w:r w:rsidR="001F24AE">
        <w:rPr>
          <w:rFonts w:eastAsia="Times New Roman" w:cstheme="minorHAnsi"/>
          <w:b/>
          <w:bCs/>
          <w:i/>
          <w:iCs/>
          <w:color w:val="6C6C6C"/>
          <w:sz w:val="24"/>
          <w:szCs w:val="24"/>
          <w:lang w:eastAsia="es-UY"/>
        </w:rPr>
        <w:t>moneda constante</w:t>
      </w:r>
      <w:r w:rsidR="00F37CD1">
        <w:rPr>
          <w:rFonts w:eastAsia="Times New Roman" w:cstheme="minorHAnsi"/>
          <w:b/>
          <w:bCs/>
          <w:i/>
          <w:iCs/>
          <w:color w:val="6C6C6C"/>
          <w:sz w:val="24"/>
          <w:szCs w:val="24"/>
          <w:lang w:eastAsia="es-UY"/>
        </w:rPr>
        <w:t>.</w:t>
      </w:r>
      <w:r w:rsidR="00B24FF5">
        <w:rPr>
          <w:rFonts w:eastAsia="Times New Roman" w:cstheme="minorHAnsi"/>
          <w:b/>
          <w:bCs/>
          <w:i/>
          <w:iCs/>
          <w:color w:val="6C6C6C"/>
          <w:sz w:val="24"/>
          <w:szCs w:val="24"/>
          <w:lang w:eastAsia="es-UY"/>
        </w:rPr>
        <w:t xml:space="preserve"> </w:t>
      </w:r>
      <w:r w:rsidR="00077B1B">
        <w:rPr>
          <w:rFonts w:eastAsia="Times New Roman" w:cstheme="minorHAnsi"/>
          <w:b/>
          <w:bCs/>
          <w:i/>
          <w:iCs/>
          <w:color w:val="6C6C6C"/>
          <w:sz w:val="24"/>
          <w:szCs w:val="24"/>
          <w:lang w:eastAsia="es-UY"/>
        </w:rPr>
        <w:t>Los ganaderos CREA mantuvieron</w:t>
      </w:r>
      <w:r w:rsidR="00B24FF5">
        <w:rPr>
          <w:rFonts w:eastAsia="Times New Roman" w:cstheme="minorHAnsi"/>
          <w:b/>
          <w:bCs/>
          <w:i/>
          <w:iCs/>
          <w:color w:val="6C6C6C"/>
          <w:sz w:val="24"/>
          <w:szCs w:val="24"/>
          <w:lang w:eastAsia="es-UY"/>
        </w:rPr>
        <w:t>, groseramente,</w:t>
      </w:r>
      <w:r w:rsidR="00077B1B">
        <w:rPr>
          <w:rFonts w:eastAsia="Times New Roman" w:cstheme="minorHAnsi"/>
          <w:b/>
          <w:bCs/>
          <w:i/>
          <w:iCs/>
          <w:color w:val="6C6C6C"/>
          <w:sz w:val="24"/>
          <w:szCs w:val="24"/>
          <w:lang w:eastAsia="es-UY"/>
        </w:rPr>
        <w:t xml:space="preserve"> el resultado económico por ha en los últimos tres ejercicios, a igualdad de poder adquisitivo.</w:t>
      </w:r>
    </w:p>
    <w:p w14:paraId="747FD334" w14:textId="77777777" w:rsidR="000E6A49" w:rsidRDefault="000E6A49" w:rsidP="007258D7">
      <w:pPr>
        <w:spacing w:after="200" w:line="240" w:lineRule="auto"/>
        <w:rPr>
          <w:rFonts w:ascii="Arial" w:eastAsia="Times New Roman" w:hAnsi="Arial" w:cs="Arial"/>
          <w:color w:val="000000"/>
          <w:lang w:eastAsia="es-UY"/>
        </w:rPr>
      </w:pPr>
    </w:p>
    <w:p w14:paraId="32EAC476" w14:textId="5470404A" w:rsidR="007258D7" w:rsidRPr="000E6A49" w:rsidRDefault="007258D7" w:rsidP="000E6A49">
      <w:pPr>
        <w:jc w:val="both"/>
        <w:rPr>
          <w:rFonts w:eastAsia="Times New Roman" w:cstheme="minorHAnsi"/>
          <w:color w:val="6C6C6C"/>
          <w:sz w:val="24"/>
          <w:szCs w:val="24"/>
          <w:lang w:eastAsia="es-UY"/>
        </w:rPr>
      </w:pPr>
      <w:r w:rsidRPr="000E6A49">
        <w:rPr>
          <w:rFonts w:eastAsia="Times New Roman" w:cstheme="minorHAnsi"/>
          <w:color w:val="6C6C6C"/>
          <w:sz w:val="24"/>
          <w:szCs w:val="24"/>
          <w:lang w:eastAsia="es-UY"/>
        </w:rPr>
        <w:t xml:space="preserve">El ingreso de capital promedio </w:t>
      </w:r>
      <w:r w:rsidR="00E81ADD">
        <w:rPr>
          <w:rFonts w:eastAsia="Times New Roman" w:cstheme="minorHAnsi"/>
          <w:color w:val="6C6C6C"/>
          <w:sz w:val="24"/>
          <w:szCs w:val="24"/>
          <w:lang w:eastAsia="es-UY"/>
        </w:rPr>
        <w:t xml:space="preserve">del año pasado </w:t>
      </w:r>
      <w:r w:rsidRPr="000E6A49">
        <w:rPr>
          <w:rFonts w:eastAsia="Times New Roman" w:cstheme="minorHAnsi"/>
          <w:color w:val="6C6C6C"/>
          <w:sz w:val="24"/>
          <w:szCs w:val="24"/>
          <w:lang w:eastAsia="es-UY"/>
        </w:rPr>
        <w:t>fue de US$ 110 por hectárea, equivalente a los US$ 105 de este último ejercicio. Algo muy relevante es que desde el año 2017 venimos aumentando el producto bruto de las empresas pero se vienen dando incrementos de costos sostenidos</w:t>
      </w:r>
      <w:r w:rsidR="00E81ADD">
        <w:rPr>
          <w:rFonts w:eastAsia="Times New Roman" w:cstheme="minorHAnsi"/>
          <w:color w:val="6C6C6C"/>
          <w:sz w:val="24"/>
          <w:szCs w:val="24"/>
          <w:lang w:eastAsia="es-UY"/>
        </w:rPr>
        <w:t>,</w:t>
      </w:r>
      <w:r w:rsidRPr="000E6A49">
        <w:rPr>
          <w:rFonts w:eastAsia="Times New Roman" w:cstheme="minorHAnsi"/>
          <w:color w:val="6C6C6C"/>
          <w:sz w:val="24"/>
          <w:szCs w:val="24"/>
          <w:lang w:eastAsia="es-UY"/>
        </w:rPr>
        <w:t xml:space="preserve"> que prácticamente anulan la mejora del Producto Bruto de las empresas.</w:t>
      </w:r>
    </w:p>
    <w:p w14:paraId="6879C908" w14:textId="2933D6E0" w:rsidR="00634627" w:rsidRDefault="00634627" w:rsidP="000E6A49">
      <w:pPr>
        <w:jc w:val="both"/>
        <w:rPr>
          <w:rFonts w:eastAsia="Times New Roman" w:cstheme="minorHAnsi"/>
          <w:color w:val="6C6C6C"/>
          <w:sz w:val="24"/>
          <w:szCs w:val="24"/>
          <w:lang w:eastAsia="es-UY"/>
        </w:rPr>
      </w:pPr>
      <w:r>
        <w:rPr>
          <w:rFonts w:eastAsia="Times New Roman" w:cstheme="minorHAnsi"/>
          <w:color w:val="6C6C6C"/>
          <w:sz w:val="24"/>
          <w:szCs w:val="24"/>
          <w:lang w:eastAsia="es-UY"/>
        </w:rPr>
        <w:t xml:space="preserve">El indicador utilizado en </w:t>
      </w:r>
      <w:r w:rsidR="00E81ADD">
        <w:rPr>
          <w:rFonts w:eastAsia="Times New Roman" w:cstheme="minorHAnsi"/>
          <w:color w:val="6C6C6C"/>
          <w:sz w:val="24"/>
          <w:szCs w:val="24"/>
          <w:lang w:eastAsia="es-UY"/>
        </w:rPr>
        <w:t>CREA</w:t>
      </w:r>
      <w:r w:rsidR="007258D7" w:rsidRPr="000E6A49">
        <w:rPr>
          <w:rFonts w:eastAsia="Times New Roman" w:cstheme="minorHAnsi"/>
          <w:color w:val="6C6C6C"/>
          <w:sz w:val="24"/>
          <w:szCs w:val="24"/>
          <w:lang w:eastAsia="es-UY"/>
        </w:rPr>
        <w:t xml:space="preserve"> </w:t>
      </w:r>
      <w:r>
        <w:rPr>
          <w:rFonts w:eastAsia="Times New Roman" w:cstheme="minorHAnsi"/>
          <w:color w:val="6C6C6C"/>
          <w:sz w:val="24"/>
          <w:szCs w:val="24"/>
          <w:lang w:eastAsia="es-UY"/>
        </w:rPr>
        <w:t xml:space="preserve">para comparar el resultado económico de las empresas es </w:t>
      </w:r>
      <w:r w:rsidR="007258D7" w:rsidRPr="000E6A49">
        <w:rPr>
          <w:rFonts w:eastAsia="Times New Roman" w:cstheme="minorHAnsi"/>
          <w:color w:val="6C6C6C"/>
          <w:sz w:val="24"/>
          <w:szCs w:val="24"/>
          <w:lang w:eastAsia="es-UY"/>
        </w:rPr>
        <w:t>el ingreso de capital</w:t>
      </w:r>
      <w:r>
        <w:rPr>
          <w:rFonts w:eastAsia="Times New Roman" w:cstheme="minorHAnsi"/>
          <w:color w:val="6C6C6C"/>
          <w:sz w:val="24"/>
          <w:szCs w:val="24"/>
          <w:lang w:eastAsia="es-UY"/>
        </w:rPr>
        <w:t xml:space="preserve"> (</w:t>
      </w:r>
      <w:r w:rsidR="007258D7" w:rsidRPr="000E6A49">
        <w:rPr>
          <w:rFonts w:eastAsia="Times New Roman" w:cstheme="minorHAnsi"/>
          <w:color w:val="6C6C6C"/>
          <w:sz w:val="24"/>
          <w:szCs w:val="24"/>
          <w:lang w:eastAsia="es-UY"/>
        </w:rPr>
        <w:t>IK</w:t>
      </w:r>
      <w:r>
        <w:rPr>
          <w:rFonts w:eastAsia="Times New Roman" w:cstheme="minorHAnsi"/>
          <w:color w:val="6C6C6C"/>
          <w:sz w:val="24"/>
          <w:szCs w:val="24"/>
          <w:lang w:eastAsia="es-UY"/>
        </w:rPr>
        <w:t>)</w:t>
      </w:r>
      <w:r w:rsidR="007258D7" w:rsidRPr="000E6A49">
        <w:rPr>
          <w:rFonts w:eastAsia="Times New Roman" w:cstheme="minorHAnsi"/>
          <w:color w:val="6C6C6C"/>
          <w:sz w:val="24"/>
          <w:szCs w:val="24"/>
          <w:lang w:eastAsia="es-UY"/>
        </w:rPr>
        <w:t xml:space="preserve">. </w:t>
      </w:r>
      <w:r>
        <w:rPr>
          <w:rFonts w:eastAsia="Times New Roman" w:cstheme="minorHAnsi"/>
          <w:color w:val="6C6C6C"/>
          <w:sz w:val="24"/>
          <w:szCs w:val="24"/>
          <w:lang w:eastAsia="es-UY"/>
        </w:rPr>
        <w:t>Este indicador no contempla el costo de la tierra, ni el costo del capital. Es como asumir</w:t>
      </w:r>
      <w:r w:rsidR="007258D7" w:rsidRPr="000E6A49">
        <w:rPr>
          <w:rFonts w:eastAsia="Times New Roman" w:cstheme="minorHAnsi"/>
          <w:color w:val="6C6C6C"/>
          <w:sz w:val="24"/>
          <w:szCs w:val="24"/>
          <w:lang w:eastAsia="es-UY"/>
        </w:rPr>
        <w:t xml:space="preserve"> que tod</w:t>
      </w:r>
      <w:r>
        <w:rPr>
          <w:rFonts w:eastAsia="Times New Roman" w:cstheme="minorHAnsi"/>
          <w:color w:val="6C6C6C"/>
          <w:sz w:val="24"/>
          <w:szCs w:val="24"/>
          <w:lang w:eastAsia="es-UY"/>
        </w:rPr>
        <w:t>o</w:t>
      </w:r>
      <w:r w:rsidR="007258D7" w:rsidRPr="000E6A49">
        <w:rPr>
          <w:rFonts w:eastAsia="Times New Roman" w:cstheme="minorHAnsi"/>
          <w:color w:val="6C6C6C"/>
          <w:sz w:val="24"/>
          <w:szCs w:val="24"/>
          <w:lang w:eastAsia="es-UY"/>
        </w:rPr>
        <w:t xml:space="preserve"> el capital y la tierra</w:t>
      </w:r>
      <w:r>
        <w:rPr>
          <w:rFonts w:eastAsia="Times New Roman" w:cstheme="minorHAnsi"/>
          <w:color w:val="6C6C6C"/>
          <w:sz w:val="24"/>
          <w:szCs w:val="24"/>
          <w:lang w:eastAsia="es-UY"/>
        </w:rPr>
        <w:t xml:space="preserve"> utilizados en el proceso </w:t>
      </w:r>
      <w:r w:rsidR="009D04BC">
        <w:rPr>
          <w:rFonts w:eastAsia="Times New Roman" w:cstheme="minorHAnsi"/>
          <w:color w:val="6C6C6C"/>
          <w:sz w:val="24"/>
          <w:szCs w:val="24"/>
          <w:lang w:eastAsia="es-UY"/>
        </w:rPr>
        <w:t>p</w:t>
      </w:r>
      <w:r>
        <w:rPr>
          <w:rFonts w:eastAsia="Times New Roman" w:cstheme="minorHAnsi"/>
          <w:color w:val="6C6C6C"/>
          <w:sz w:val="24"/>
          <w:szCs w:val="24"/>
          <w:lang w:eastAsia="es-UY"/>
        </w:rPr>
        <w:t xml:space="preserve">roductivo </w:t>
      </w:r>
      <w:r w:rsidR="007258D7" w:rsidRPr="000E6A49">
        <w:rPr>
          <w:rFonts w:eastAsia="Times New Roman" w:cstheme="minorHAnsi"/>
          <w:color w:val="6C6C6C"/>
          <w:sz w:val="24"/>
          <w:szCs w:val="24"/>
          <w:lang w:eastAsia="es-UY"/>
        </w:rPr>
        <w:t xml:space="preserve">son propios, </w:t>
      </w:r>
      <w:r>
        <w:rPr>
          <w:rFonts w:eastAsia="Times New Roman" w:cstheme="minorHAnsi"/>
          <w:color w:val="6C6C6C"/>
          <w:sz w:val="24"/>
          <w:szCs w:val="24"/>
          <w:lang w:eastAsia="es-UY"/>
        </w:rPr>
        <w:t>y no pagamos ningún costo por ellos.</w:t>
      </w:r>
    </w:p>
    <w:p w14:paraId="3557A596" w14:textId="3B77C01D" w:rsidR="00E72328" w:rsidRDefault="0080194C" w:rsidP="00A863FB">
      <w:pPr>
        <w:pBdr>
          <w:top w:val="single" w:sz="4" w:space="1" w:color="auto"/>
          <w:left w:val="single" w:sz="4" w:space="4" w:color="auto"/>
          <w:bottom w:val="single" w:sz="4" w:space="1" w:color="auto"/>
          <w:right w:val="single" w:sz="4" w:space="4" w:color="auto"/>
        </w:pBdr>
        <w:spacing w:after="150" w:line="405" w:lineRule="atLeast"/>
        <w:jc w:val="both"/>
        <w:rPr>
          <w:rFonts w:eastAsia="Times New Roman" w:cstheme="minorHAnsi"/>
          <w:b/>
          <w:bCs/>
          <w:i/>
          <w:iCs/>
          <w:color w:val="6C6C6C"/>
          <w:lang w:eastAsia="es-UY"/>
        </w:rPr>
      </w:pPr>
      <w:r w:rsidRPr="00A863FB">
        <w:rPr>
          <w:rFonts w:eastAsia="Times New Roman" w:cstheme="minorHAnsi"/>
          <w:b/>
          <w:bCs/>
          <w:i/>
          <w:iCs/>
          <w:color w:val="6C6C6C"/>
          <w:lang w:eastAsia="es-UY"/>
        </w:rPr>
        <w:t xml:space="preserve">RECORDAR: </w:t>
      </w:r>
      <w:r w:rsidR="00E72328" w:rsidRPr="00A863FB">
        <w:rPr>
          <w:rFonts w:eastAsia="Times New Roman" w:cstheme="minorHAnsi"/>
          <w:b/>
          <w:bCs/>
          <w:i/>
          <w:iCs/>
          <w:color w:val="6C6C6C"/>
          <w:lang w:eastAsia="es-UY"/>
        </w:rPr>
        <w:t>El Ingreso de Capital es un</w:t>
      </w:r>
      <w:r w:rsidR="002A092D" w:rsidRPr="00A863FB">
        <w:rPr>
          <w:rFonts w:eastAsia="Times New Roman" w:cstheme="minorHAnsi"/>
          <w:b/>
          <w:bCs/>
          <w:i/>
          <w:iCs/>
          <w:color w:val="6C6C6C"/>
          <w:lang w:eastAsia="es-UY"/>
        </w:rPr>
        <w:t xml:space="preserve">a </w:t>
      </w:r>
      <w:r w:rsidR="00E72328" w:rsidRPr="00A863FB">
        <w:rPr>
          <w:rFonts w:eastAsia="Times New Roman" w:cstheme="minorHAnsi"/>
          <w:b/>
          <w:bCs/>
          <w:i/>
          <w:iCs/>
          <w:color w:val="6C6C6C"/>
          <w:lang w:eastAsia="es-UY"/>
        </w:rPr>
        <w:t>medida del resultado económico que asume que toda la tierra y todo el capital necesario para la explotación son propios, es decir que no se paga nada por la tierra o por el capital. También asume que el trabajo del productor y su familia es remunerado por un ficto. Permite comparar los sistemas de producción entre sí, pero no refleja la realidad financiera de las empresas</w:t>
      </w:r>
      <w:r w:rsidR="002A092D" w:rsidRPr="00A863FB">
        <w:rPr>
          <w:rFonts w:eastAsia="Times New Roman" w:cstheme="minorHAnsi"/>
          <w:b/>
          <w:bCs/>
          <w:i/>
          <w:iCs/>
          <w:color w:val="6C6C6C"/>
          <w:lang w:eastAsia="es-UY"/>
        </w:rPr>
        <w:t>.</w:t>
      </w:r>
    </w:p>
    <w:p w14:paraId="7080BF96" w14:textId="77777777" w:rsidR="00E74BE2" w:rsidRDefault="00E74BE2" w:rsidP="00E74BE2">
      <w:pPr>
        <w:jc w:val="both"/>
        <w:rPr>
          <w:rFonts w:eastAsia="Times New Roman" w:cstheme="minorHAnsi"/>
          <w:color w:val="6C6C6C"/>
          <w:sz w:val="24"/>
          <w:szCs w:val="24"/>
          <w:lang w:eastAsia="es-UY"/>
        </w:rPr>
      </w:pPr>
    </w:p>
    <w:p w14:paraId="1DB00DE1" w14:textId="77777777" w:rsidR="00E74BE2" w:rsidRDefault="00E74BE2" w:rsidP="00E74BE2">
      <w:pPr>
        <w:jc w:val="both"/>
        <w:rPr>
          <w:rFonts w:eastAsia="Times New Roman" w:cstheme="minorHAnsi"/>
          <w:color w:val="6C6C6C"/>
          <w:sz w:val="24"/>
          <w:szCs w:val="24"/>
          <w:lang w:eastAsia="es-UY"/>
        </w:rPr>
      </w:pPr>
      <w:r>
        <w:rPr>
          <w:rFonts w:eastAsia="Times New Roman" w:cstheme="minorHAnsi"/>
          <w:color w:val="6C6C6C"/>
          <w:sz w:val="24"/>
          <w:szCs w:val="24"/>
          <w:lang w:eastAsia="es-UY"/>
        </w:rPr>
        <w:lastRenderedPageBreak/>
        <w:t>Esta forma de presentación de resultados, permite comparar predios muy diferentes en tenencia y endeudamiento, de acuerdo a su producción de riqueza. Pero no es un buen indicador de la salud financiera de las empresas.</w:t>
      </w:r>
    </w:p>
    <w:p w14:paraId="2A2C2488" w14:textId="7A8236E4" w:rsidR="00E74BE2" w:rsidRPr="000E6A49" w:rsidRDefault="00E74BE2" w:rsidP="00E74BE2">
      <w:pPr>
        <w:jc w:val="both"/>
        <w:rPr>
          <w:rFonts w:eastAsia="Times New Roman" w:cstheme="minorHAnsi"/>
          <w:color w:val="6C6C6C"/>
          <w:sz w:val="24"/>
          <w:szCs w:val="24"/>
          <w:lang w:eastAsia="es-UY"/>
        </w:rPr>
      </w:pPr>
      <w:r>
        <w:rPr>
          <w:rFonts w:eastAsia="Times New Roman" w:cstheme="minorHAnsi"/>
          <w:color w:val="6C6C6C"/>
          <w:sz w:val="24"/>
          <w:szCs w:val="24"/>
          <w:lang w:eastAsia="es-UY"/>
        </w:rPr>
        <w:t>H</w:t>
      </w:r>
      <w:r w:rsidRPr="000E6A49">
        <w:rPr>
          <w:rFonts w:eastAsia="Times New Roman" w:cstheme="minorHAnsi"/>
          <w:color w:val="6C6C6C"/>
          <w:sz w:val="24"/>
          <w:szCs w:val="24"/>
          <w:lang w:eastAsia="es-UY"/>
        </w:rPr>
        <w:t xml:space="preserve">ay que tener en cuenta que el 20% de las empresas </w:t>
      </w:r>
      <w:r>
        <w:rPr>
          <w:rFonts w:eastAsia="Times New Roman" w:cstheme="minorHAnsi"/>
          <w:color w:val="6C6C6C"/>
          <w:sz w:val="24"/>
          <w:szCs w:val="24"/>
          <w:lang w:eastAsia="es-UY"/>
        </w:rPr>
        <w:t>CREA</w:t>
      </w:r>
      <w:r w:rsidRPr="000E6A49">
        <w:rPr>
          <w:rFonts w:eastAsia="Times New Roman" w:cstheme="minorHAnsi"/>
          <w:color w:val="6C6C6C"/>
          <w:sz w:val="24"/>
          <w:szCs w:val="24"/>
          <w:lang w:eastAsia="es-UY"/>
        </w:rPr>
        <w:t xml:space="preserve"> es arrendataria, y el 25% de la tierra que se explota en </w:t>
      </w:r>
      <w:r>
        <w:rPr>
          <w:rFonts w:eastAsia="Times New Roman" w:cstheme="minorHAnsi"/>
          <w:color w:val="6C6C6C"/>
          <w:sz w:val="24"/>
          <w:szCs w:val="24"/>
          <w:lang w:eastAsia="es-UY"/>
        </w:rPr>
        <w:t xml:space="preserve">ganadería, en </w:t>
      </w:r>
      <w:r w:rsidRPr="000E6A49">
        <w:rPr>
          <w:rFonts w:eastAsia="Times New Roman" w:cstheme="minorHAnsi"/>
          <w:color w:val="6C6C6C"/>
          <w:sz w:val="24"/>
          <w:szCs w:val="24"/>
          <w:lang w:eastAsia="es-UY"/>
        </w:rPr>
        <w:t xml:space="preserve">el </w:t>
      </w:r>
      <w:r>
        <w:rPr>
          <w:rFonts w:eastAsia="Times New Roman" w:cstheme="minorHAnsi"/>
          <w:color w:val="6C6C6C"/>
          <w:sz w:val="24"/>
          <w:szCs w:val="24"/>
          <w:lang w:eastAsia="es-UY"/>
        </w:rPr>
        <w:t>M</w:t>
      </w:r>
      <w:r w:rsidRPr="000E6A49">
        <w:rPr>
          <w:rFonts w:eastAsia="Times New Roman" w:cstheme="minorHAnsi"/>
          <w:color w:val="6C6C6C"/>
          <w:sz w:val="24"/>
          <w:szCs w:val="24"/>
          <w:lang w:eastAsia="es-UY"/>
        </w:rPr>
        <w:t xml:space="preserve">ovimiento es arrendada, lo que hace </w:t>
      </w:r>
      <w:r>
        <w:rPr>
          <w:rFonts w:eastAsia="Times New Roman" w:cstheme="minorHAnsi"/>
          <w:color w:val="6C6C6C"/>
          <w:sz w:val="24"/>
          <w:szCs w:val="24"/>
          <w:lang w:eastAsia="es-UY"/>
        </w:rPr>
        <w:t>que el</w:t>
      </w:r>
      <w:r w:rsidRPr="000E6A49">
        <w:rPr>
          <w:rFonts w:eastAsia="Times New Roman" w:cstheme="minorHAnsi"/>
          <w:color w:val="6C6C6C"/>
          <w:sz w:val="24"/>
          <w:szCs w:val="24"/>
          <w:lang w:eastAsia="es-UY"/>
        </w:rPr>
        <w:t xml:space="preserve"> componente RENTA DE LA TIERRA </w:t>
      </w:r>
      <w:r>
        <w:rPr>
          <w:rFonts w:eastAsia="Times New Roman" w:cstheme="minorHAnsi"/>
          <w:color w:val="6C6C6C"/>
          <w:sz w:val="24"/>
          <w:szCs w:val="24"/>
          <w:lang w:eastAsia="es-UY"/>
        </w:rPr>
        <w:t xml:space="preserve">sea </w:t>
      </w:r>
      <w:r w:rsidRPr="000E6A49">
        <w:rPr>
          <w:rFonts w:eastAsia="Times New Roman" w:cstheme="minorHAnsi"/>
          <w:color w:val="6C6C6C"/>
          <w:sz w:val="24"/>
          <w:szCs w:val="24"/>
          <w:lang w:eastAsia="es-UY"/>
        </w:rPr>
        <w:t>una variable significativa</w:t>
      </w:r>
      <w:r>
        <w:rPr>
          <w:rFonts w:eastAsia="Times New Roman" w:cstheme="minorHAnsi"/>
          <w:color w:val="6C6C6C"/>
          <w:sz w:val="24"/>
          <w:szCs w:val="24"/>
          <w:lang w:eastAsia="es-UY"/>
        </w:rPr>
        <w:t>.</w:t>
      </w:r>
    </w:p>
    <w:p w14:paraId="5DC35FD4" w14:textId="0A989FEE" w:rsidR="00E74BE2" w:rsidRPr="00C45DD1" w:rsidRDefault="00C45DD1" w:rsidP="000E6A49">
      <w:pPr>
        <w:jc w:val="both"/>
        <w:rPr>
          <w:rFonts w:eastAsia="Times New Roman" w:cstheme="minorHAnsi"/>
          <w:b/>
          <w:bCs/>
          <w:color w:val="6C6C6C"/>
          <w:sz w:val="24"/>
          <w:szCs w:val="24"/>
          <w:lang w:eastAsia="es-UY"/>
        </w:rPr>
      </w:pPr>
      <w:r w:rsidRPr="00C45DD1">
        <w:rPr>
          <w:rFonts w:eastAsia="Times New Roman" w:cstheme="minorHAnsi"/>
          <w:b/>
          <w:bCs/>
          <w:color w:val="6C6C6C"/>
          <w:sz w:val="24"/>
          <w:szCs w:val="24"/>
          <w:lang w:eastAsia="es-UY"/>
        </w:rPr>
        <w:t>Alta variabilidad: una oportunidad de mejorar</w:t>
      </w:r>
    </w:p>
    <w:p w14:paraId="2EBC3F2A" w14:textId="67941954" w:rsidR="00886EB4" w:rsidRPr="000E6A49" w:rsidRDefault="00C45DD1" w:rsidP="000E6A49">
      <w:pPr>
        <w:jc w:val="both"/>
        <w:rPr>
          <w:rFonts w:eastAsia="Times New Roman" w:cstheme="minorHAnsi"/>
          <w:color w:val="6C6C6C"/>
          <w:sz w:val="24"/>
          <w:szCs w:val="24"/>
          <w:lang w:eastAsia="es-UY"/>
        </w:rPr>
      </w:pPr>
      <w:r>
        <w:rPr>
          <w:rFonts w:eastAsia="Times New Roman" w:cstheme="minorHAnsi"/>
          <w:color w:val="6C6C6C"/>
          <w:sz w:val="24"/>
          <w:szCs w:val="24"/>
          <w:lang w:eastAsia="es-UY"/>
        </w:rPr>
        <w:t>Cuando analizamos la variación existente entre las empresas, observando</w:t>
      </w:r>
      <w:r w:rsidR="00886EB4" w:rsidRPr="000E6A49">
        <w:rPr>
          <w:rFonts w:eastAsia="Times New Roman" w:cstheme="minorHAnsi"/>
          <w:color w:val="6C6C6C"/>
          <w:sz w:val="24"/>
          <w:szCs w:val="24"/>
          <w:lang w:eastAsia="es-UY"/>
        </w:rPr>
        <w:t xml:space="preserve">, según el ingreso de capital, </w:t>
      </w:r>
      <w:r>
        <w:rPr>
          <w:rFonts w:eastAsia="Times New Roman" w:cstheme="minorHAnsi"/>
          <w:color w:val="6C6C6C"/>
          <w:sz w:val="24"/>
          <w:szCs w:val="24"/>
          <w:lang w:eastAsia="es-UY"/>
        </w:rPr>
        <w:t xml:space="preserve">las empresas que componen el cuartil inferior, </w:t>
      </w:r>
      <w:r w:rsidR="00886EB4" w:rsidRPr="000E6A49">
        <w:rPr>
          <w:rFonts w:eastAsia="Times New Roman" w:cstheme="minorHAnsi"/>
          <w:color w:val="6C6C6C"/>
          <w:sz w:val="24"/>
          <w:szCs w:val="24"/>
          <w:lang w:eastAsia="es-UY"/>
        </w:rPr>
        <w:t xml:space="preserve">las del promedio y las </w:t>
      </w:r>
      <w:r>
        <w:rPr>
          <w:rFonts w:eastAsia="Times New Roman" w:cstheme="minorHAnsi"/>
          <w:color w:val="6C6C6C"/>
          <w:sz w:val="24"/>
          <w:szCs w:val="24"/>
          <w:lang w:eastAsia="es-UY"/>
        </w:rPr>
        <w:t>que componen el cuartil superior</w:t>
      </w:r>
      <w:r w:rsidR="00886EB4" w:rsidRPr="000E6A49">
        <w:rPr>
          <w:rFonts w:eastAsia="Times New Roman" w:cstheme="minorHAnsi"/>
          <w:color w:val="6C6C6C"/>
          <w:sz w:val="24"/>
          <w:szCs w:val="24"/>
          <w:lang w:eastAsia="es-UY"/>
        </w:rPr>
        <w:t xml:space="preserve">, se </w:t>
      </w:r>
      <w:r>
        <w:rPr>
          <w:rFonts w:eastAsia="Times New Roman" w:cstheme="minorHAnsi"/>
          <w:color w:val="6C6C6C"/>
          <w:sz w:val="24"/>
          <w:szCs w:val="24"/>
          <w:lang w:eastAsia="es-UY"/>
        </w:rPr>
        <w:t>destacan grandes</w:t>
      </w:r>
      <w:r w:rsidR="00886EB4" w:rsidRPr="000E6A49">
        <w:rPr>
          <w:rFonts w:eastAsia="Times New Roman" w:cstheme="minorHAnsi"/>
          <w:color w:val="6C6C6C"/>
          <w:sz w:val="24"/>
          <w:szCs w:val="24"/>
          <w:lang w:eastAsia="es-UY"/>
        </w:rPr>
        <w:t xml:space="preserve"> oportunidades de mejora</w:t>
      </w:r>
      <w:r>
        <w:rPr>
          <w:rFonts w:eastAsia="Times New Roman" w:cstheme="minorHAnsi"/>
          <w:color w:val="6C6C6C"/>
          <w:sz w:val="24"/>
          <w:szCs w:val="24"/>
          <w:lang w:eastAsia="es-UY"/>
        </w:rPr>
        <w:t>.</w:t>
      </w:r>
      <w:r w:rsidR="00886EB4" w:rsidRPr="000E6A49">
        <w:rPr>
          <w:rFonts w:eastAsia="Times New Roman" w:cstheme="minorHAnsi"/>
          <w:color w:val="6C6C6C"/>
          <w:sz w:val="24"/>
          <w:szCs w:val="24"/>
          <w:lang w:eastAsia="es-UY"/>
        </w:rPr>
        <w:t> </w:t>
      </w:r>
    </w:p>
    <w:p w14:paraId="55FC0063" w14:textId="0AD0CEA0" w:rsidR="006F66BB" w:rsidRPr="000E6A49" w:rsidRDefault="006F66BB" w:rsidP="006F66BB">
      <w:pPr>
        <w:jc w:val="both"/>
        <w:rPr>
          <w:rFonts w:eastAsia="Times New Roman" w:cstheme="minorHAnsi"/>
          <w:color w:val="6C6C6C"/>
          <w:sz w:val="24"/>
          <w:szCs w:val="24"/>
          <w:lang w:eastAsia="es-UY"/>
        </w:rPr>
      </w:pPr>
      <w:r>
        <w:rPr>
          <w:rFonts w:eastAsia="Times New Roman" w:cstheme="minorHAnsi"/>
          <w:color w:val="6C6C6C"/>
          <w:sz w:val="24"/>
          <w:szCs w:val="24"/>
          <w:lang w:eastAsia="es-UY"/>
        </w:rPr>
        <w:t>L</w:t>
      </w:r>
      <w:r w:rsidRPr="000E6A49">
        <w:rPr>
          <w:rFonts w:eastAsia="Times New Roman" w:cstheme="minorHAnsi"/>
          <w:color w:val="6C6C6C"/>
          <w:sz w:val="24"/>
          <w:szCs w:val="24"/>
          <w:lang w:eastAsia="es-UY"/>
        </w:rPr>
        <w:t>a dispersión del ingreso de capital de las empresas ganaderas es muy alta</w:t>
      </w:r>
      <w:r>
        <w:rPr>
          <w:rFonts w:eastAsia="Times New Roman" w:cstheme="minorHAnsi"/>
          <w:color w:val="6C6C6C"/>
          <w:sz w:val="24"/>
          <w:szCs w:val="24"/>
          <w:lang w:eastAsia="es-UY"/>
        </w:rPr>
        <w:t>:</w:t>
      </w:r>
      <w:r w:rsidRPr="000E6A49">
        <w:rPr>
          <w:rFonts w:eastAsia="Times New Roman" w:cstheme="minorHAnsi"/>
          <w:color w:val="6C6C6C"/>
          <w:sz w:val="24"/>
          <w:szCs w:val="24"/>
          <w:lang w:eastAsia="es-UY"/>
        </w:rPr>
        <w:t xml:space="preserve"> el rango va de US$ -42 a US$ 456. El </w:t>
      </w:r>
      <w:r>
        <w:rPr>
          <w:rFonts w:eastAsia="Times New Roman" w:cstheme="minorHAnsi"/>
          <w:color w:val="6C6C6C"/>
          <w:sz w:val="24"/>
          <w:szCs w:val="24"/>
          <w:lang w:eastAsia="es-UY"/>
        </w:rPr>
        <w:t>cuartil</w:t>
      </w:r>
      <w:r w:rsidRPr="000E6A49">
        <w:rPr>
          <w:rFonts w:eastAsia="Times New Roman" w:cstheme="minorHAnsi"/>
          <w:color w:val="6C6C6C"/>
          <w:sz w:val="24"/>
          <w:szCs w:val="24"/>
          <w:lang w:eastAsia="es-UY"/>
        </w:rPr>
        <w:t xml:space="preserve"> inferior va desde US$ -42 a US$ 66 por hectárea; el </w:t>
      </w:r>
      <w:r>
        <w:rPr>
          <w:rFonts w:eastAsia="Times New Roman" w:cstheme="minorHAnsi"/>
          <w:color w:val="6C6C6C"/>
          <w:sz w:val="24"/>
          <w:szCs w:val="24"/>
          <w:lang w:eastAsia="es-UY"/>
        </w:rPr>
        <w:t>centro de la distribución (50%)</w:t>
      </w:r>
      <w:r w:rsidRPr="000E6A49">
        <w:rPr>
          <w:rFonts w:eastAsia="Times New Roman" w:cstheme="minorHAnsi"/>
          <w:color w:val="6C6C6C"/>
          <w:sz w:val="24"/>
          <w:szCs w:val="24"/>
          <w:lang w:eastAsia="es-UY"/>
        </w:rPr>
        <w:t xml:space="preserve"> va de US$ 67 a US$ 132; y el </w:t>
      </w:r>
      <w:r>
        <w:rPr>
          <w:rFonts w:eastAsia="Times New Roman" w:cstheme="minorHAnsi"/>
          <w:color w:val="6C6C6C"/>
          <w:sz w:val="24"/>
          <w:szCs w:val="24"/>
          <w:lang w:eastAsia="es-UY"/>
        </w:rPr>
        <w:t xml:space="preserve">cuartil </w:t>
      </w:r>
      <w:r w:rsidRPr="000E6A49">
        <w:rPr>
          <w:rFonts w:eastAsia="Times New Roman" w:cstheme="minorHAnsi"/>
          <w:color w:val="6C6C6C"/>
          <w:sz w:val="24"/>
          <w:szCs w:val="24"/>
          <w:lang w:eastAsia="es-UY"/>
        </w:rPr>
        <w:t xml:space="preserve">superior </w:t>
      </w:r>
      <w:r>
        <w:rPr>
          <w:rFonts w:eastAsia="Times New Roman" w:cstheme="minorHAnsi"/>
          <w:color w:val="6C6C6C"/>
          <w:sz w:val="24"/>
          <w:szCs w:val="24"/>
          <w:lang w:eastAsia="es-UY"/>
        </w:rPr>
        <w:t>presenta ingresos de capital por ha entre</w:t>
      </w:r>
      <w:r w:rsidRPr="000E6A49">
        <w:rPr>
          <w:rFonts w:eastAsia="Times New Roman" w:cstheme="minorHAnsi"/>
          <w:color w:val="6C6C6C"/>
          <w:sz w:val="24"/>
          <w:szCs w:val="24"/>
          <w:lang w:eastAsia="es-UY"/>
        </w:rPr>
        <w:t xml:space="preserve"> US$ 133 </w:t>
      </w:r>
      <w:r>
        <w:rPr>
          <w:rFonts w:eastAsia="Times New Roman" w:cstheme="minorHAnsi"/>
          <w:color w:val="6C6C6C"/>
          <w:sz w:val="24"/>
          <w:szCs w:val="24"/>
          <w:lang w:eastAsia="es-UY"/>
        </w:rPr>
        <w:t>y</w:t>
      </w:r>
      <w:r w:rsidRPr="000E6A49">
        <w:rPr>
          <w:rFonts w:eastAsia="Times New Roman" w:cstheme="minorHAnsi"/>
          <w:color w:val="6C6C6C"/>
          <w:sz w:val="24"/>
          <w:szCs w:val="24"/>
          <w:lang w:eastAsia="es-UY"/>
        </w:rPr>
        <w:t xml:space="preserve"> US$ 456.</w:t>
      </w:r>
    </w:p>
    <w:p w14:paraId="37B0B56D" w14:textId="48C40025" w:rsidR="006F66BB" w:rsidRPr="009D04BC" w:rsidRDefault="00F0353C" w:rsidP="000E6A49">
      <w:pPr>
        <w:jc w:val="both"/>
        <w:rPr>
          <w:rFonts w:eastAsia="Times New Roman" w:cstheme="minorHAnsi"/>
          <w:color w:val="6C6C6C"/>
          <w:sz w:val="24"/>
          <w:szCs w:val="24"/>
          <w:lang w:eastAsia="es-UY"/>
        </w:rPr>
      </w:pPr>
      <w:r w:rsidRPr="009D04BC">
        <w:rPr>
          <w:rFonts w:eastAsia="Times New Roman" w:cstheme="minorHAnsi"/>
          <w:color w:val="6C6C6C"/>
          <w:sz w:val="24"/>
          <w:szCs w:val="24"/>
          <w:lang w:eastAsia="es-UY"/>
        </w:rPr>
        <w:t>A título de ejemplo</w:t>
      </w:r>
      <w:r w:rsidR="003C3121" w:rsidRPr="009D04BC">
        <w:rPr>
          <w:rFonts w:eastAsia="Times New Roman" w:cstheme="minorHAnsi"/>
          <w:color w:val="6C6C6C"/>
          <w:sz w:val="24"/>
          <w:szCs w:val="24"/>
          <w:lang w:eastAsia="es-UY"/>
        </w:rPr>
        <w:t xml:space="preserve">, si bien </w:t>
      </w:r>
      <w:r w:rsidR="006C5BBE" w:rsidRPr="009D04BC">
        <w:rPr>
          <w:rFonts w:eastAsia="Times New Roman" w:cstheme="minorHAnsi"/>
          <w:color w:val="6C6C6C"/>
          <w:sz w:val="24"/>
          <w:szCs w:val="24"/>
          <w:lang w:eastAsia="es-UY"/>
        </w:rPr>
        <w:t>las empresas del cuartil inferior tienen, en promedio</w:t>
      </w:r>
      <w:r w:rsidR="00EC173A" w:rsidRPr="009D04BC">
        <w:rPr>
          <w:rFonts w:eastAsia="Times New Roman" w:cstheme="minorHAnsi"/>
          <w:color w:val="6C6C6C"/>
          <w:sz w:val="24"/>
          <w:szCs w:val="24"/>
          <w:lang w:eastAsia="es-UY"/>
        </w:rPr>
        <w:t xml:space="preserve"> un índice CONEAT</w:t>
      </w:r>
      <w:r w:rsidR="00921F0C" w:rsidRPr="009D04BC">
        <w:rPr>
          <w:rFonts w:eastAsia="Times New Roman" w:cstheme="minorHAnsi"/>
          <w:color w:val="6C6C6C"/>
          <w:sz w:val="24"/>
          <w:szCs w:val="24"/>
          <w:lang w:eastAsia="es-UY"/>
        </w:rPr>
        <w:t xml:space="preserve"> 5 </w:t>
      </w:r>
      <w:proofErr w:type="gramStart"/>
      <w:r w:rsidR="00921F0C" w:rsidRPr="009D04BC">
        <w:rPr>
          <w:rFonts w:eastAsia="Times New Roman" w:cstheme="minorHAnsi"/>
          <w:color w:val="6C6C6C"/>
          <w:sz w:val="24"/>
          <w:szCs w:val="24"/>
          <w:lang w:eastAsia="es-UY"/>
        </w:rPr>
        <w:t>puntos inferior</w:t>
      </w:r>
      <w:bookmarkStart w:id="0" w:name="_GoBack"/>
      <w:bookmarkEnd w:id="0"/>
      <w:proofErr w:type="gramEnd"/>
      <w:r w:rsidR="009819A3" w:rsidRPr="009D04BC">
        <w:rPr>
          <w:rFonts w:eastAsia="Times New Roman" w:cstheme="minorHAnsi"/>
          <w:color w:val="6C6C6C"/>
          <w:sz w:val="24"/>
          <w:szCs w:val="24"/>
          <w:lang w:eastAsia="es-UY"/>
        </w:rPr>
        <w:t xml:space="preserve"> a las del 50% medio, más de la mitad de </w:t>
      </w:r>
      <w:r w:rsidR="00C82A16" w:rsidRPr="009D04BC">
        <w:rPr>
          <w:rFonts w:eastAsia="Times New Roman" w:cstheme="minorHAnsi"/>
          <w:color w:val="6C6C6C"/>
          <w:sz w:val="24"/>
          <w:szCs w:val="24"/>
          <w:lang w:eastAsia="es-UY"/>
        </w:rPr>
        <w:t>aquellas</w:t>
      </w:r>
      <w:r w:rsidR="009819A3" w:rsidRPr="009D04BC">
        <w:rPr>
          <w:rFonts w:eastAsia="Times New Roman" w:cstheme="minorHAnsi"/>
          <w:color w:val="6C6C6C"/>
          <w:sz w:val="24"/>
          <w:szCs w:val="24"/>
          <w:lang w:eastAsia="es-UY"/>
        </w:rPr>
        <w:t xml:space="preserve"> tienen suelos igual</w:t>
      </w:r>
      <w:r w:rsidR="00C165F5" w:rsidRPr="009D04BC">
        <w:rPr>
          <w:rFonts w:eastAsia="Times New Roman" w:cstheme="minorHAnsi"/>
          <w:color w:val="6C6C6C"/>
          <w:sz w:val="24"/>
          <w:szCs w:val="24"/>
          <w:lang w:eastAsia="es-UY"/>
        </w:rPr>
        <w:t>es o superiores</w:t>
      </w:r>
      <w:r w:rsidR="00C82A16" w:rsidRPr="009D04BC">
        <w:rPr>
          <w:rFonts w:eastAsia="Times New Roman" w:cstheme="minorHAnsi"/>
          <w:color w:val="6C6C6C"/>
          <w:sz w:val="24"/>
          <w:szCs w:val="24"/>
          <w:lang w:eastAsia="es-UY"/>
        </w:rPr>
        <w:t xml:space="preserve"> a las del estrato medio</w:t>
      </w:r>
      <w:r w:rsidR="004C5AAA" w:rsidRPr="009D04BC">
        <w:rPr>
          <w:rFonts w:eastAsia="Times New Roman" w:cstheme="minorHAnsi"/>
          <w:color w:val="6C6C6C"/>
          <w:sz w:val="24"/>
          <w:szCs w:val="24"/>
          <w:lang w:eastAsia="es-UY"/>
        </w:rPr>
        <w:t>.</w:t>
      </w:r>
    </w:p>
    <w:p w14:paraId="04D1CAE8" w14:textId="77777777" w:rsidR="008731C1" w:rsidRPr="009D04BC" w:rsidRDefault="001D4BA8" w:rsidP="000E6A49">
      <w:pPr>
        <w:jc w:val="both"/>
        <w:rPr>
          <w:rFonts w:eastAsia="Times New Roman" w:cstheme="minorHAnsi"/>
          <w:color w:val="6C6C6C"/>
          <w:sz w:val="24"/>
          <w:szCs w:val="24"/>
          <w:lang w:eastAsia="es-UY"/>
        </w:rPr>
      </w:pPr>
      <w:r w:rsidRPr="009D04BC">
        <w:rPr>
          <w:rFonts w:eastAsia="Times New Roman" w:cstheme="minorHAnsi"/>
          <w:color w:val="6C6C6C"/>
          <w:sz w:val="24"/>
          <w:szCs w:val="24"/>
          <w:lang w:eastAsia="es-UY"/>
        </w:rPr>
        <w:t>Los productores del 50% medio</w:t>
      </w:r>
      <w:r w:rsidR="00E25A18" w:rsidRPr="009D04BC">
        <w:rPr>
          <w:rFonts w:eastAsia="Times New Roman" w:cstheme="minorHAnsi"/>
          <w:color w:val="6C6C6C"/>
          <w:sz w:val="24"/>
          <w:szCs w:val="24"/>
          <w:lang w:eastAsia="es-UY"/>
        </w:rPr>
        <w:t xml:space="preserve"> gastan sólo </w:t>
      </w:r>
      <w:r w:rsidR="00886EB4" w:rsidRPr="009D04BC">
        <w:rPr>
          <w:rFonts w:eastAsia="Times New Roman" w:cstheme="minorHAnsi"/>
          <w:color w:val="6C6C6C"/>
          <w:sz w:val="24"/>
          <w:szCs w:val="24"/>
          <w:lang w:eastAsia="es-UY"/>
        </w:rPr>
        <w:t>US$ 10 más por hectárea, pero producen US$ 70 más y logran duplicar el ingreso</w:t>
      </w:r>
      <w:r w:rsidR="00E25A18" w:rsidRPr="009D04BC">
        <w:rPr>
          <w:rFonts w:eastAsia="Times New Roman" w:cstheme="minorHAnsi"/>
          <w:color w:val="6C6C6C"/>
          <w:sz w:val="24"/>
          <w:szCs w:val="24"/>
          <w:lang w:eastAsia="es-UY"/>
        </w:rPr>
        <w:t>: g</w:t>
      </w:r>
      <w:r w:rsidR="00886EB4" w:rsidRPr="009D04BC">
        <w:rPr>
          <w:rFonts w:eastAsia="Times New Roman" w:cstheme="minorHAnsi"/>
          <w:color w:val="6C6C6C"/>
          <w:sz w:val="24"/>
          <w:szCs w:val="24"/>
          <w:lang w:eastAsia="es-UY"/>
        </w:rPr>
        <w:t xml:space="preserve">astando </w:t>
      </w:r>
      <w:r w:rsidR="00E25A18" w:rsidRPr="009D04BC">
        <w:rPr>
          <w:rFonts w:eastAsia="Times New Roman" w:cstheme="minorHAnsi"/>
          <w:color w:val="6C6C6C"/>
          <w:sz w:val="24"/>
          <w:szCs w:val="24"/>
          <w:lang w:eastAsia="es-UY"/>
        </w:rPr>
        <w:t xml:space="preserve">sólo algo </w:t>
      </w:r>
      <w:r w:rsidR="00886EB4" w:rsidRPr="009D04BC">
        <w:rPr>
          <w:rFonts w:eastAsia="Times New Roman" w:cstheme="minorHAnsi"/>
          <w:color w:val="6C6C6C"/>
          <w:sz w:val="24"/>
          <w:szCs w:val="24"/>
          <w:lang w:eastAsia="es-UY"/>
        </w:rPr>
        <w:t xml:space="preserve">más, </w:t>
      </w:r>
      <w:r w:rsidR="00E25A18" w:rsidRPr="009D04BC">
        <w:rPr>
          <w:rFonts w:eastAsia="Times New Roman" w:cstheme="minorHAnsi"/>
          <w:color w:val="6C6C6C"/>
          <w:sz w:val="24"/>
          <w:szCs w:val="24"/>
          <w:lang w:eastAsia="es-UY"/>
        </w:rPr>
        <w:t xml:space="preserve">esos </w:t>
      </w:r>
      <w:r w:rsidR="00AB58FE" w:rsidRPr="009D04BC">
        <w:rPr>
          <w:rFonts w:eastAsia="Times New Roman" w:cstheme="minorHAnsi"/>
          <w:color w:val="6C6C6C"/>
          <w:sz w:val="24"/>
          <w:szCs w:val="24"/>
          <w:lang w:eastAsia="es-UY"/>
        </w:rPr>
        <w:t xml:space="preserve">productores pueden generar </w:t>
      </w:r>
      <w:r w:rsidR="00886EB4" w:rsidRPr="009D04BC">
        <w:rPr>
          <w:rFonts w:eastAsia="Times New Roman" w:cstheme="minorHAnsi"/>
          <w:color w:val="6C6C6C"/>
          <w:sz w:val="24"/>
          <w:szCs w:val="24"/>
          <w:lang w:eastAsia="es-UY"/>
        </w:rPr>
        <w:t xml:space="preserve">una mejora </w:t>
      </w:r>
      <w:r w:rsidR="00AB58FE" w:rsidRPr="009D04BC">
        <w:rPr>
          <w:rFonts w:eastAsia="Times New Roman" w:cstheme="minorHAnsi"/>
          <w:color w:val="6C6C6C"/>
          <w:sz w:val="24"/>
          <w:szCs w:val="24"/>
          <w:lang w:eastAsia="es-UY"/>
        </w:rPr>
        <w:t>muy significativa</w:t>
      </w:r>
      <w:r w:rsidR="002955A1" w:rsidRPr="009D04BC">
        <w:rPr>
          <w:rFonts w:eastAsia="Times New Roman" w:cstheme="minorHAnsi"/>
          <w:color w:val="6C6C6C"/>
          <w:sz w:val="24"/>
          <w:szCs w:val="24"/>
          <w:lang w:eastAsia="es-UY"/>
        </w:rPr>
        <w:t xml:space="preserve">. </w:t>
      </w:r>
    </w:p>
    <w:p w14:paraId="76633249" w14:textId="0B4D11D1" w:rsidR="00886EB4" w:rsidRPr="009D04BC" w:rsidRDefault="002955A1" w:rsidP="000E6A49">
      <w:pPr>
        <w:jc w:val="both"/>
        <w:rPr>
          <w:rFonts w:eastAsia="Times New Roman" w:cstheme="minorHAnsi"/>
          <w:color w:val="6C6C6C"/>
          <w:sz w:val="24"/>
          <w:szCs w:val="24"/>
          <w:lang w:eastAsia="es-UY"/>
        </w:rPr>
      </w:pPr>
      <w:r w:rsidRPr="009D04BC">
        <w:rPr>
          <w:rFonts w:eastAsia="Times New Roman" w:cstheme="minorHAnsi"/>
          <w:color w:val="6C6C6C"/>
          <w:sz w:val="24"/>
          <w:szCs w:val="24"/>
          <w:lang w:eastAsia="es-UY"/>
        </w:rPr>
        <w:t>Es</w:t>
      </w:r>
      <w:r w:rsidR="008731C1" w:rsidRPr="009D04BC">
        <w:rPr>
          <w:rFonts w:eastAsia="Times New Roman" w:cstheme="minorHAnsi"/>
          <w:color w:val="6C6C6C"/>
          <w:sz w:val="24"/>
          <w:szCs w:val="24"/>
          <w:lang w:eastAsia="es-UY"/>
        </w:rPr>
        <w:t>te ejemplo ilustra claramente cómo el trabajo en grupo, y la red CREA</w:t>
      </w:r>
      <w:r w:rsidR="008E432F" w:rsidRPr="009D04BC">
        <w:rPr>
          <w:rFonts w:eastAsia="Times New Roman" w:cstheme="minorHAnsi"/>
          <w:color w:val="6C6C6C"/>
          <w:sz w:val="24"/>
          <w:szCs w:val="24"/>
          <w:lang w:eastAsia="es-UY"/>
        </w:rPr>
        <w:t xml:space="preserve">, </w:t>
      </w:r>
      <w:r w:rsidR="000D1582" w:rsidRPr="009D04BC">
        <w:rPr>
          <w:rFonts w:eastAsia="Times New Roman" w:cstheme="minorHAnsi"/>
          <w:color w:val="6C6C6C"/>
          <w:sz w:val="24"/>
          <w:szCs w:val="24"/>
          <w:lang w:eastAsia="es-UY"/>
        </w:rPr>
        <w:t xml:space="preserve">pueden utilizarse </w:t>
      </w:r>
      <w:r w:rsidR="008E432F" w:rsidRPr="009D04BC">
        <w:rPr>
          <w:rFonts w:eastAsia="Times New Roman" w:cstheme="minorHAnsi"/>
          <w:color w:val="6C6C6C"/>
          <w:sz w:val="24"/>
          <w:szCs w:val="24"/>
          <w:lang w:eastAsia="es-UY"/>
        </w:rPr>
        <w:t>para mejorar</w:t>
      </w:r>
      <w:r w:rsidR="000D1582" w:rsidRPr="009D04BC">
        <w:rPr>
          <w:rFonts w:eastAsia="Times New Roman" w:cstheme="minorHAnsi"/>
          <w:color w:val="6C6C6C"/>
          <w:sz w:val="24"/>
          <w:szCs w:val="24"/>
          <w:lang w:eastAsia="es-UY"/>
        </w:rPr>
        <w:t xml:space="preserve">. </w:t>
      </w:r>
      <w:r w:rsidR="00102B21" w:rsidRPr="009D04BC">
        <w:rPr>
          <w:rFonts w:eastAsia="Times New Roman" w:cstheme="minorHAnsi"/>
          <w:color w:val="6C6C6C"/>
          <w:sz w:val="24"/>
          <w:szCs w:val="24"/>
          <w:lang w:eastAsia="es-UY"/>
        </w:rPr>
        <w:t xml:space="preserve">Comparándonos con los demás, objetivamente, </w:t>
      </w:r>
      <w:r w:rsidR="00677E30" w:rsidRPr="009D04BC">
        <w:rPr>
          <w:rFonts w:eastAsia="Times New Roman" w:cstheme="minorHAnsi"/>
          <w:color w:val="6C6C6C"/>
          <w:sz w:val="24"/>
          <w:szCs w:val="24"/>
          <w:lang w:eastAsia="es-UY"/>
        </w:rPr>
        <w:t>y utilizando el conocimiento de quien lo hace mejor</w:t>
      </w:r>
      <w:r w:rsidR="00C13870" w:rsidRPr="009D04BC">
        <w:rPr>
          <w:rFonts w:eastAsia="Times New Roman" w:cstheme="minorHAnsi"/>
          <w:color w:val="6C6C6C"/>
          <w:sz w:val="24"/>
          <w:szCs w:val="24"/>
          <w:lang w:eastAsia="es-UY"/>
        </w:rPr>
        <w:t>, avanzamos juntos.</w:t>
      </w:r>
      <w:r w:rsidR="00886EB4" w:rsidRPr="009D04BC">
        <w:rPr>
          <w:rFonts w:eastAsia="Times New Roman" w:cstheme="minorHAnsi"/>
          <w:color w:val="6C6C6C"/>
          <w:sz w:val="24"/>
          <w:szCs w:val="24"/>
          <w:lang w:eastAsia="es-UY"/>
        </w:rPr>
        <w:t>  </w:t>
      </w:r>
    </w:p>
    <w:p w14:paraId="3218FC81" w14:textId="32CDE6E3" w:rsidR="002955A1" w:rsidRPr="000E6A49" w:rsidRDefault="002955A1" w:rsidP="000E6A49">
      <w:pPr>
        <w:jc w:val="both"/>
        <w:rPr>
          <w:rFonts w:eastAsia="Times New Roman" w:cstheme="minorHAnsi"/>
          <w:color w:val="6C6C6C"/>
          <w:sz w:val="24"/>
          <w:szCs w:val="24"/>
          <w:lang w:eastAsia="es-UY"/>
        </w:rPr>
      </w:pPr>
      <w:r w:rsidRPr="000E6A49">
        <w:rPr>
          <w:rFonts w:eastAsia="Times New Roman" w:cstheme="minorHAnsi"/>
          <w:color w:val="6C6C6C"/>
          <w:sz w:val="24"/>
          <w:szCs w:val="24"/>
          <w:lang w:eastAsia="es-UY"/>
        </w:rPr>
        <w:t xml:space="preserve">Uno de los focos </w:t>
      </w:r>
      <w:r w:rsidR="00C13870">
        <w:rPr>
          <w:rFonts w:eastAsia="Times New Roman" w:cstheme="minorHAnsi"/>
          <w:color w:val="6C6C6C"/>
          <w:sz w:val="24"/>
          <w:szCs w:val="24"/>
          <w:lang w:eastAsia="es-UY"/>
        </w:rPr>
        <w:t xml:space="preserve">principales </w:t>
      </w:r>
      <w:r w:rsidRPr="000E6A49">
        <w:rPr>
          <w:rFonts w:eastAsia="Times New Roman" w:cstheme="minorHAnsi"/>
          <w:color w:val="6C6C6C"/>
          <w:sz w:val="24"/>
          <w:szCs w:val="24"/>
          <w:lang w:eastAsia="es-UY"/>
        </w:rPr>
        <w:t xml:space="preserve">del año 2021, </w:t>
      </w:r>
      <w:r w:rsidR="00886EB4" w:rsidRPr="000E6A49">
        <w:rPr>
          <w:rFonts w:eastAsia="Times New Roman" w:cstheme="minorHAnsi"/>
          <w:color w:val="6C6C6C"/>
          <w:sz w:val="24"/>
          <w:szCs w:val="24"/>
          <w:lang w:eastAsia="es-UY"/>
        </w:rPr>
        <w:t xml:space="preserve">estuvo en profundizar en la gestión del </w:t>
      </w:r>
      <w:r w:rsidR="00C13870">
        <w:rPr>
          <w:rFonts w:eastAsia="Times New Roman" w:cstheme="minorHAnsi"/>
          <w:color w:val="6C6C6C"/>
          <w:sz w:val="24"/>
          <w:szCs w:val="24"/>
          <w:lang w:eastAsia="es-UY"/>
        </w:rPr>
        <w:t>M</w:t>
      </w:r>
      <w:r w:rsidR="00886EB4" w:rsidRPr="000E6A49">
        <w:rPr>
          <w:rFonts w:eastAsia="Times New Roman" w:cstheme="minorHAnsi"/>
          <w:color w:val="6C6C6C"/>
          <w:sz w:val="24"/>
          <w:szCs w:val="24"/>
          <w:lang w:eastAsia="es-UY"/>
        </w:rPr>
        <w:t>ovimiento, ver y diagnosticar mejoras para el futuro.</w:t>
      </w:r>
      <w:r w:rsidRPr="000E6A49">
        <w:rPr>
          <w:rFonts w:eastAsia="Times New Roman" w:cstheme="minorHAnsi"/>
          <w:color w:val="6C6C6C"/>
          <w:sz w:val="24"/>
          <w:szCs w:val="24"/>
          <w:lang w:eastAsia="es-UY"/>
        </w:rPr>
        <w:t xml:space="preserve"> </w:t>
      </w:r>
      <w:r w:rsidR="00C13870">
        <w:rPr>
          <w:rFonts w:eastAsia="Times New Roman" w:cstheme="minorHAnsi"/>
          <w:color w:val="6C6C6C"/>
          <w:sz w:val="24"/>
          <w:szCs w:val="24"/>
          <w:lang w:eastAsia="es-UY"/>
        </w:rPr>
        <w:t xml:space="preserve">Trabajamos </w:t>
      </w:r>
      <w:r w:rsidR="00886EB4" w:rsidRPr="000E6A49">
        <w:rPr>
          <w:rFonts w:eastAsia="Times New Roman" w:cstheme="minorHAnsi"/>
          <w:color w:val="6C6C6C"/>
          <w:sz w:val="24"/>
          <w:szCs w:val="24"/>
          <w:lang w:eastAsia="es-UY"/>
        </w:rPr>
        <w:t>con los asesores</w:t>
      </w:r>
      <w:r w:rsidRPr="000E6A49">
        <w:rPr>
          <w:rFonts w:eastAsia="Times New Roman" w:cstheme="minorHAnsi"/>
          <w:color w:val="6C6C6C"/>
          <w:sz w:val="24"/>
          <w:szCs w:val="24"/>
          <w:lang w:eastAsia="es-UY"/>
        </w:rPr>
        <w:t xml:space="preserve"> y</w:t>
      </w:r>
      <w:r w:rsidR="004316D0">
        <w:rPr>
          <w:rFonts w:eastAsia="Times New Roman" w:cstheme="minorHAnsi"/>
          <w:color w:val="6C6C6C"/>
          <w:sz w:val="24"/>
          <w:szCs w:val="24"/>
          <w:lang w:eastAsia="es-UY"/>
        </w:rPr>
        <w:t xml:space="preserve"> los productores se</w:t>
      </w:r>
      <w:r w:rsidRPr="000E6A49">
        <w:rPr>
          <w:rFonts w:eastAsia="Times New Roman" w:cstheme="minorHAnsi"/>
          <w:color w:val="6C6C6C"/>
          <w:sz w:val="24"/>
          <w:szCs w:val="24"/>
          <w:lang w:eastAsia="es-UY"/>
        </w:rPr>
        <w:t xml:space="preserve"> </w:t>
      </w:r>
      <w:r w:rsidR="00C13870">
        <w:rPr>
          <w:rFonts w:eastAsia="Times New Roman" w:cstheme="minorHAnsi"/>
          <w:color w:val="6C6C6C"/>
          <w:sz w:val="24"/>
          <w:szCs w:val="24"/>
          <w:lang w:eastAsia="es-UY"/>
        </w:rPr>
        <w:t>lograron</w:t>
      </w:r>
      <w:r w:rsidRPr="000E6A49">
        <w:rPr>
          <w:rFonts w:eastAsia="Times New Roman" w:cstheme="minorHAnsi"/>
          <w:color w:val="6C6C6C"/>
          <w:sz w:val="24"/>
          <w:szCs w:val="24"/>
          <w:lang w:eastAsia="es-UY"/>
        </w:rPr>
        <w:t xml:space="preserve"> mejora</w:t>
      </w:r>
      <w:r w:rsidR="003245AF">
        <w:rPr>
          <w:rFonts w:eastAsia="Times New Roman" w:cstheme="minorHAnsi"/>
          <w:color w:val="6C6C6C"/>
          <w:sz w:val="24"/>
          <w:szCs w:val="24"/>
          <w:lang w:eastAsia="es-UY"/>
        </w:rPr>
        <w:t>s</w:t>
      </w:r>
      <w:r w:rsidRPr="000E6A49">
        <w:rPr>
          <w:rFonts w:eastAsia="Times New Roman" w:cstheme="minorHAnsi"/>
          <w:color w:val="6C6C6C"/>
          <w:sz w:val="24"/>
          <w:szCs w:val="24"/>
          <w:lang w:eastAsia="es-UY"/>
        </w:rPr>
        <w:t xml:space="preserve"> en la calidad de la registración y </w:t>
      </w:r>
      <w:r w:rsidR="004316D0">
        <w:rPr>
          <w:rFonts w:eastAsia="Times New Roman" w:cstheme="minorHAnsi"/>
          <w:color w:val="6C6C6C"/>
          <w:sz w:val="24"/>
          <w:szCs w:val="24"/>
          <w:lang w:eastAsia="es-UY"/>
        </w:rPr>
        <w:t>mejores</w:t>
      </w:r>
      <w:r w:rsidRPr="000E6A49">
        <w:rPr>
          <w:rFonts w:eastAsia="Times New Roman" w:cstheme="minorHAnsi"/>
          <w:color w:val="6C6C6C"/>
          <w:sz w:val="24"/>
          <w:szCs w:val="24"/>
          <w:lang w:eastAsia="es-UY"/>
        </w:rPr>
        <w:t xml:space="preserve"> indicadores</w:t>
      </w:r>
      <w:r w:rsidR="004316D0">
        <w:rPr>
          <w:rFonts w:eastAsia="Times New Roman" w:cstheme="minorHAnsi"/>
          <w:color w:val="6C6C6C"/>
          <w:sz w:val="24"/>
          <w:szCs w:val="24"/>
          <w:lang w:eastAsia="es-UY"/>
        </w:rPr>
        <w:t>,</w:t>
      </w:r>
      <w:r w:rsidRPr="000E6A49">
        <w:rPr>
          <w:rFonts w:eastAsia="Times New Roman" w:cstheme="minorHAnsi"/>
          <w:color w:val="6C6C6C"/>
          <w:sz w:val="24"/>
          <w:szCs w:val="24"/>
          <w:lang w:eastAsia="es-UY"/>
        </w:rPr>
        <w:t xml:space="preserve"> que nos genera</w:t>
      </w:r>
      <w:r w:rsidR="004316D0">
        <w:rPr>
          <w:rFonts w:eastAsia="Times New Roman" w:cstheme="minorHAnsi"/>
          <w:color w:val="6C6C6C"/>
          <w:sz w:val="24"/>
          <w:szCs w:val="24"/>
          <w:lang w:eastAsia="es-UY"/>
        </w:rPr>
        <w:t>n</w:t>
      </w:r>
      <w:r w:rsidRPr="000E6A49">
        <w:rPr>
          <w:rFonts w:eastAsia="Times New Roman" w:cstheme="minorHAnsi"/>
          <w:color w:val="6C6C6C"/>
          <w:sz w:val="24"/>
          <w:szCs w:val="24"/>
          <w:lang w:eastAsia="es-UY"/>
        </w:rPr>
        <w:t xml:space="preserve"> nuevas preguntas y mo</w:t>
      </w:r>
      <w:r w:rsidR="003245AF">
        <w:rPr>
          <w:rFonts w:eastAsia="Times New Roman" w:cstheme="minorHAnsi"/>
          <w:color w:val="6C6C6C"/>
          <w:sz w:val="24"/>
          <w:szCs w:val="24"/>
          <w:lang w:eastAsia="es-UY"/>
        </w:rPr>
        <w:t xml:space="preserve">tivación para </w:t>
      </w:r>
      <w:r w:rsidR="004316D0">
        <w:rPr>
          <w:rFonts w:eastAsia="Times New Roman" w:cstheme="minorHAnsi"/>
          <w:color w:val="6C6C6C"/>
          <w:sz w:val="24"/>
          <w:szCs w:val="24"/>
          <w:lang w:eastAsia="es-UY"/>
        </w:rPr>
        <w:t>seguir trabajando</w:t>
      </w:r>
      <w:r w:rsidRPr="000E6A49">
        <w:rPr>
          <w:rFonts w:eastAsia="Times New Roman" w:cstheme="minorHAnsi"/>
          <w:color w:val="6C6C6C"/>
          <w:sz w:val="24"/>
          <w:szCs w:val="24"/>
          <w:lang w:eastAsia="es-UY"/>
        </w:rPr>
        <w:t xml:space="preserve"> hacia </w:t>
      </w:r>
      <w:r w:rsidR="00797F71">
        <w:rPr>
          <w:rFonts w:eastAsia="Times New Roman" w:cstheme="minorHAnsi"/>
          <w:color w:val="6C6C6C"/>
          <w:sz w:val="24"/>
          <w:szCs w:val="24"/>
          <w:lang w:eastAsia="es-UY"/>
        </w:rPr>
        <w:t>el futuro</w:t>
      </w:r>
      <w:r w:rsidRPr="000E6A49">
        <w:rPr>
          <w:rFonts w:eastAsia="Times New Roman" w:cstheme="minorHAnsi"/>
          <w:color w:val="6C6C6C"/>
          <w:sz w:val="24"/>
          <w:szCs w:val="24"/>
          <w:lang w:eastAsia="es-UY"/>
        </w:rPr>
        <w:t>.</w:t>
      </w:r>
    </w:p>
    <w:p w14:paraId="2B2755F0" w14:textId="77777777" w:rsidR="004D6D9D" w:rsidRDefault="002955A1" w:rsidP="000E6A49">
      <w:pPr>
        <w:jc w:val="both"/>
        <w:rPr>
          <w:rFonts w:eastAsia="Times New Roman" w:cstheme="minorHAnsi"/>
          <w:color w:val="6C6C6C"/>
          <w:sz w:val="24"/>
          <w:szCs w:val="24"/>
          <w:lang w:eastAsia="es-UY"/>
        </w:rPr>
      </w:pPr>
      <w:r w:rsidRPr="000E6A49">
        <w:rPr>
          <w:rFonts w:eastAsia="Times New Roman" w:cstheme="minorHAnsi"/>
          <w:color w:val="6C6C6C"/>
          <w:sz w:val="24"/>
          <w:szCs w:val="24"/>
          <w:lang w:eastAsia="es-UY"/>
        </w:rPr>
        <w:t>Como mencionamos ante</w:t>
      </w:r>
      <w:r w:rsidR="00735BF3">
        <w:rPr>
          <w:rFonts w:eastAsia="Times New Roman" w:cstheme="minorHAnsi"/>
          <w:color w:val="6C6C6C"/>
          <w:sz w:val="24"/>
          <w:szCs w:val="24"/>
          <w:lang w:eastAsia="es-UY"/>
        </w:rPr>
        <w:t>s</w:t>
      </w:r>
      <w:r w:rsidRPr="000E6A49">
        <w:rPr>
          <w:rFonts w:eastAsia="Times New Roman" w:cstheme="minorHAnsi"/>
          <w:color w:val="6C6C6C"/>
          <w:sz w:val="24"/>
          <w:szCs w:val="24"/>
          <w:lang w:eastAsia="es-UY"/>
        </w:rPr>
        <w:t xml:space="preserve">, el análisis </w:t>
      </w:r>
      <w:r w:rsidR="00735BF3">
        <w:rPr>
          <w:rFonts w:eastAsia="Times New Roman" w:cstheme="minorHAnsi"/>
          <w:color w:val="6C6C6C"/>
          <w:sz w:val="24"/>
          <w:szCs w:val="24"/>
          <w:lang w:eastAsia="es-UY"/>
        </w:rPr>
        <w:t>del</w:t>
      </w:r>
      <w:r w:rsidRPr="000E6A49">
        <w:rPr>
          <w:rFonts w:eastAsia="Times New Roman" w:cstheme="minorHAnsi"/>
          <w:color w:val="6C6C6C"/>
          <w:sz w:val="24"/>
          <w:szCs w:val="24"/>
          <w:lang w:eastAsia="es-UY"/>
        </w:rPr>
        <w:t xml:space="preserve"> ingreso de capital</w:t>
      </w:r>
      <w:r w:rsidR="00735BF3">
        <w:rPr>
          <w:rFonts w:eastAsia="Times New Roman" w:cstheme="minorHAnsi"/>
          <w:color w:val="6C6C6C"/>
          <w:sz w:val="24"/>
          <w:szCs w:val="24"/>
          <w:lang w:eastAsia="es-UY"/>
        </w:rPr>
        <w:t xml:space="preserve"> </w:t>
      </w:r>
      <w:r w:rsidRPr="000E6A49">
        <w:rPr>
          <w:rFonts w:eastAsia="Times New Roman" w:cstheme="minorHAnsi"/>
          <w:color w:val="6C6C6C"/>
          <w:sz w:val="24"/>
          <w:szCs w:val="24"/>
          <w:lang w:eastAsia="es-UY"/>
        </w:rPr>
        <w:t>nos permite compararnos como si toda la tierra fuera propia y si todo el capital que está sobre el campo fuera propio</w:t>
      </w:r>
      <w:r w:rsidR="00735BF3">
        <w:rPr>
          <w:rFonts w:eastAsia="Times New Roman" w:cstheme="minorHAnsi"/>
          <w:color w:val="6C6C6C"/>
          <w:sz w:val="24"/>
          <w:szCs w:val="24"/>
          <w:lang w:eastAsia="es-UY"/>
        </w:rPr>
        <w:t>.</w:t>
      </w:r>
    </w:p>
    <w:p w14:paraId="051E9D6A" w14:textId="77777777" w:rsidR="00202434" w:rsidRDefault="004D6D9D" w:rsidP="000E6A49">
      <w:pPr>
        <w:jc w:val="both"/>
        <w:rPr>
          <w:rFonts w:eastAsia="Times New Roman" w:cstheme="minorHAnsi"/>
          <w:color w:val="6C6C6C"/>
          <w:sz w:val="24"/>
          <w:szCs w:val="24"/>
          <w:lang w:eastAsia="es-UY"/>
        </w:rPr>
      </w:pPr>
      <w:r>
        <w:rPr>
          <w:rFonts w:eastAsia="Times New Roman" w:cstheme="minorHAnsi"/>
          <w:color w:val="6C6C6C"/>
          <w:sz w:val="24"/>
          <w:szCs w:val="24"/>
          <w:lang w:eastAsia="es-UY"/>
        </w:rPr>
        <w:t>P</w:t>
      </w:r>
      <w:r w:rsidR="002955A1" w:rsidRPr="000E6A49">
        <w:rPr>
          <w:rFonts w:eastAsia="Times New Roman" w:cstheme="minorHAnsi"/>
          <w:color w:val="6C6C6C"/>
          <w:sz w:val="24"/>
          <w:szCs w:val="24"/>
          <w:lang w:eastAsia="es-UY"/>
        </w:rPr>
        <w:t>ero</w:t>
      </w:r>
      <w:r>
        <w:rPr>
          <w:rFonts w:eastAsia="Times New Roman" w:cstheme="minorHAnsi"/>
          <w:color w:val="6C6C6C"/>
          <w:sz w:val="24"/>
          <w:szCs w:val="24"/>
          <w:lang w:eastAsia="es-UY"/>
        </w:rPr>
        <w:t>,</w:t>
      </w:r>
      <w:r w:rsidR="002955A1" w:rsidRPr="000E6A49">
        <w:rPr>
          <w:rFonts w:eastAsia="Times New Roman" w:cstheme="minorHAnsi"/>
          <w:color w:val="6C6C6C"/>
          <w:sz w:val="24"/>
          <w:szCs w:val="24"/>
          <w:lang w:eastAsia="es-UY"/>
        </w:rPr>
        <w:t xml:space="preserve"> mirando más allá, las empresas también deben re</w:t>
      </w:r>
      <w:r>
        <w:rPr>
          <w:rFonts w:eastAsia="Times New Roman" w:cstheme="minorHAnsi"/>
          <w:color w:val="6C6C6C"/>
          <w:sz w:val="24"/>
          <w:szCs w:val="24"/>
          <w:lang w:eastAsia="es-UY"/>
        </w:rPr>
        <w:t>munerar el costo de</w:t>
      </w:r>
      <w:r w:rsidR="002955A1" w:rsidRPr="000E6A49">
        <w:rPr>
          <w:rFonts w:eastAsia="Times New Roman" w:cstheme="minorHAnsi"/>
          <w:color w:val="6C6C6C"/>
          <w:sz w:val="24"/>
          <w:szCs w:val="24"/>
          <w:lang w:eastAsia="es-UY"/>
        </w:rPr>
        <w:t xml:space="preserve"> la tierra, el trabajo y el capital,</w:t>
      </w:r>
      <w:r w:rsidR="00AB3150">
        <w:rPr>
          <w:rFonts w:eastAsia="Times New Roman" w:cstheme="minorHAnsi"/>
          <w:color w:val="6C6C6C"/>
          <w:sz w:val="24"/>
          <w:szCs w:val="24"/>
          <w:lang w:eastAsia="es-UY"/>
        </w:rPr>
        <w:t xml:space="preserve"> aunque estos factores sean propios</w:t>
      </w:r>
      <w:r w:rsidR="000072E9">
        <w:rPr>
          <w:rFonts w:eastAsia="Times New Roman" w:cstheme="minorHAnsi"/>
          <w:color w:val="6C6C6C"/>
          <w:sz w:val="24"/>
          <w:szCs w:val="24"/>
          <w:lang w:eastAsia="es-UY"/>
        </w:rPr>
        <w:t>. Sólo</w:t>
      </w:r>
      <w:r w:rsidR="002955A1" w:rsidRPr="000E6A49">
        <w:rPr>
          <w:rFonts w:eastAsia="Times New Roman" w:cstheme="minorHAnsi"/>
          <w:color w:val="6C6C6C"/>
          <w:sz w:val="24"/>
          <w:szCs w:val="24"/>
          <w:lang w:eastAsia="es-UY"/>
        </w:rPr>
        <w:t xml:space="preserve"> </w:t>
      </w:r>
      <w:r w:rsidR="000072E9">
        <w:rPr>
          <w:rFonts w:eastAsia="Times New Roman" w:cstheme="minorHAnsi"/>
          <w:color w:val="6C6C6C"/>
          <w:sz w:val="24"/>
          <w:szCs w:val="24"/>
          <w:lang w:eastAsia="es-UY"/>
        </w:rPr>
        <w:t>remunerando la totalidad de los factores</w:t>
      </w:r>
      <w:r w:rsidR="0079637A">
        <w:rPr>
          <w:rFonts w:eastAsia="Times New Roman" w:cstheme="minorHAnsi"/>
          <w:color w:val="6C6C6C"/>
          <w:sz w:val="24"/>
          <w:szCs w:val="24"/>
          <w:lang w:eastAsia="es-UY"/>
        </w:rPr>
        <w:t xml:space="preserve">, las empresas </w:t>
      </w:r>
      <w:r w:rsidR="002955A1" w:rsidRPr="000E6A49">
        <w:rPr>
          <w:rFonts w:eastAsia="Times New Roman" w:cstheme="minorHAnsi"/>
          <w:color w:val="6C6C6C"/>
          <w:sz w:val="24"/>
          <w:szCs w:val="24"/>
          <w:lang w:eastAsia="es-UY"/>
        </w:rPr>
        <w:t>podrán mantenerse y crecer</w:t>
      </w:r>
      <w:r w:rsidR="0079637A">
        <w:rPr>
          <w:rFonts w:eastAsia="Times New Roman" w:cstheme="minorHAnsi"/>
          <w:color w:val="6C6C6C"/>
          <w:sz w:val="24"/>
          <w:szCs w:val="24"/>
          <w:lang w:eastAsia="es-UY"/>
        </w:rPr>
        <w:t>,</w:t>
      </w:r>
      <w:r w:rsidR="002955A1" w:rsidRPr="000E6A49">
        <w:rPr>
          <w:rFonts w:eastAsia="Times New Roman" w:cstheme="minorHAnsi"/>
          <w:color w:val="6C6C6C"/>
          <w:sz w:val="24"/>
          <w:szCs w:val="24"/>
          <w:lang w:eastAsia="es-UY"/>
        </w:rPr>
        <w:t xml:space="preserve"> en el tiempo. </w:t>
      </w:r>
    </w:p>
    <w:p w14:paraId="24CA92AD" w14:textId="316E1A9B" w:rsidR="002955A1" w:rsidRPr="000E6A49" w:rsidRDefault="00202434" w:rsidP="000E6A49">
      <w:pPr>
        <w:jc w:val="both"/>
        <w:rPr>
          <w:rFonts w:eastAsia="Times New Roman" w:cstheme="minorHAnsi"/>
          <w:color w:val="6C6C6C"/>
          <w:sz w:val="24"/>
          <w:szCs w:val="24"/>
          <w:lang w:eastAsia="es-UY"/>
        </w:rPr>
      </w:pPr>
      <w:r>
        <w:rPr>
          <w:rFonts w:eastAsia="Times New Roman" w:cstheme="minorHAnsi"/>
          <w:color w:val="6C6C6C"/>
          <w:sz w:val="24"/>
          <w:szCs w:val="24"/>
          <w:lang w:eastAsia="es-UY"/>
        </w:rPr>
        <w:t xml:space="preserve">El </w:t>
      </w:r>
      <w:r w:rsidR="002955A1" w:rsidRPr="000E6A49">
        <w:rPr>
          <w:rFonts w:eastAsia="Times New Roman" w:cstheme="minorHAnsi"/>
          <w:color w:val="6C6C6C"/>
          <w:sz w:val="24"/>
          <w:szCs w:val="24"/>
          <w:lang w:eastAsia="es-UY"/>
        </w:rPr>
        <w:t>“</w:t>
      </w:r>
      <w:r w:rsidR="002D0923">
        <w:rPr>
          <w:rFonts w:eastAsia="Times New Roman" w:cstheme="minorHAnsi"/>
          <w:color w:val="6C6C6C"/>
          <w:sz w:val="24"/>
          <w:szCs w:val="24"/>
          <w:lang w:eastAsia="es-UY"/>
        </w:rPr>
        <w:t xml:space="preserve">análisis de </w:t>
      </w:r>
      <w:r w:rsidR="002955A1" w:rsidRPr="000E6A49">
        <w:rPr>
          <w:rFonts w:eastAsia="Times New Roman" w:cstheme="minorHAnsi"/>
          <w:color w:val="6C6C6C"/>
          <w:sz w:val="24"/>
          <w:szCs w:val="24"/>
          <w:lang w:eastAsia="es-UY"/>
        </w:rPr>
        <w:t>la re</w:t>
      </w:r>
      <w:r w:rsidR="002D0923">
        <w:rPr>
          <w:rFonts w:eastAsia="Times New Roman" w:cstheme="minorHAnsi"/>
          <w:color w:val="6C6C6C"/>
          <w:sz w:val="24"/>
          <w:szCs w:val="24"/>
          <w:lang w:eastAsia="es-UY"/>
        </w:rPr>
        <w:t>munera</w:t>
      </w:r>
      <w:r w:rsidR="002955A1" w:rsidRPr="000E6A49">
        <w:rPr>
          <w:rFonts w:eastAsia="Times New Roman" w:cstheme="minorHAnsi"/>
          <w:color w:val="6C6C6C"/>
          <w:sz w:val="24"/>
          <w:szCs w:val="24"/>
          <w:lang w:eastAsia="es-UY"/>
        </w:rPr>
        <w:t>ción de los factores de producción”</w:t>
      </w:r>
      <w:r w:rsidR="00EB54F8">
        <w:rPr>
          <w:rFonts w:eastAsia="Times New Roman" w:cstheme="minorHAnsi"/>
          <w:color w:val="6C6C6C"/>
          <w:sz w:val="24"/>
          <w:szCs w:val="24"/>
          <w:lang w:eastAsia="es-UY"/>
        </w:rPr>
        <w:t>, permite una comparación más ácida entre las empresas</w:t>
      </w:r>
      <w:r w:rsidR="003245AF">
        <w:rPr>
          <w:rFonts w:eastAsia="Times New Roman" w:cstheme="minorHAnsi"/>
          <w:color w:val="6C6C6C"/>
          <w:sz w:val="24"/>
          <w:szCs w:val="24"/>
          <w:lang w:eastAsia="es-UY"/>
        </w:rPr>
        <w:t>.</w:t>
      </w:r>
      <w:r w:rsidR="002955A1" w:rsidRPr="000E6A49">
        <w:rPr>
          <w:rFonts w:eastAsia="Times New Roman" w:cstheme="minorHAnsi"/>
          <w:color w:val="6C6C6C"/>
          <w:sz w:val="24"/>
          <w:szCs w:val="24"/>
          <w:lang w:eastAsia="es-UY"/>
        </w:rPr>
        <w:t> </w:t>
      </w:r>
    </w:p>
    <w:p w14:paraId="0A69BE7C" w14:textId="3FC67572" w:rsidR="002955A1" w:rsidRPr="000E6A49" w:rsidRDefault="002955A1" w:rsidP="000E6A49">
      <w:pPr>
        <w:jc w:val="both"/>
        <w:rPr>
          <w:rFonts w:eastAsia="Times New Roman" w:cstheme="minorHAnsi"/>
          <w:color w:val="6C6C6C"/>
          <w:sz w:val="24"/>
          <w:szCs w:val="24"/>
          <w:lang w:eastAsia="es-UY"/>
        </w:rPr>
      </w:pPr>
      <w:r w:rsidRPr="000E6A49">
        <w:rPr>
          <w:rFonts w:eastAsia="Times New Roman" w:cstheme="minorHAnsi"/>
          <w:color w:val="6C6C6C"/>
          <w:sz w:val="24"/>
          <w:szCs w:val="24"/>
          <w:lang w:eastAsia="es-UY"/>
        </w:rPr>
        <w:t xml:space="preserve">En ese análisis, hay que considerar </w:t>
      </w:r>
      <w:r w:rsidR="008E2D08">
        <w:rPr>
          <w:rFonts w:eastAsia="Times New Roman" w:cstheme="minorHAnsi"/>
          <w:color w:val="6C6C6C"/>
          <w:sz w:val="24"/>
          <w:szCs w:val="24"/>
          <w:lang w:eastAsia="es-UY"/>
        </w:rPr>
        <w:t xml:space="preserve">todos los “costos de oportunidad”: </w:t>
      </w:r>
      <w:r w:rsidRPr="000E6A49">
        <w:rPr>
          <w:rFonts w:eastAsia="Times New Roman" w:cstheme="minorHAnsi"/>
          <w:color w:val="6C6C6C"/>
          <w:sz w:val="24"/>
          <w:szCs w:val="24"/>
          <w:lang w:eastAsia="es-UY"/>
        </w:rPr>
        <w:t xml:space="preserve">el costo de la renta promedio de toda </w:t>
      </w:r>
      <w:r w:rsidR="008E2D08">
        <w:rPr>
          <w:rFonts w:eastAsia="Times New Roman" w:cstheme="minorHAnsi"/>
          <w:color w:val="6C6C6C"/>
          <w:sz w:val="24"/>
          <w:szCs w:val="24"/>
          <w:lang w:eastAsia="es-UY"/>
        </w:rPr>
        <w:t>la tierra</w:t>
      </w:r>
      <w:r w:rsidRPr="000E6A49">
        <w:rPr>
          <w:rFonts w:eastAsia="Times New Roman" w:cstheme="minorHAnsi"/>
          <w:color w:val="6C6C6C"/>
          <w:sz w:val="24"/>
          <w:szCs w:val="24"/>
          <w:lang w:eastAsia="es-UY"/>
        </w:rPr>
        <w:t>, el interés de</w:t>
      </w:r>
      <w:r w:rsidR="008E2D08">
        <w:rPr>
          <w:rFonts w:eastAsia="Times New Roman" w:cstheme="minorHAnsi"/>
          <w:color w:val="6C6C6C"/>
          <w:sz w:val="24"/>
          <w:szCs w:val="24"/>
          <w:lang w:eastAsia="es-UY"/>
        </w:rPr>
        <w:t xml:space="preserve"> todo e</w:t>
      </w:r>
      <w:r w:rsidRPr="000E6A49">
        <w:rPr>
          <w:rFonts w:eastAsia="Times New Roman" w:cstheme="minorHAnsi"/>
          <w:color w:val="6C6C6C"/>
          <w:sz w:val="24"/>
          <w:szCs w:val="24"/>
          <w:lang w:eastAsia="es-UY"/>
        </w:rPr>
        <w:t>l capital invertido y el costo de</w:t>
      </w:r>
      <w:r w:rsidR="008E2D08">
        <w:rPr>
          <w:rFonts w:eastAsia="Times New Roman" w:cstheme="minorHAnsi"/>
          <w:color w:val="6C6C6C"/>
          <w:sz w:val="24"/>
          <w:szCs w:val="24"/>
          <w:lang w:eastAsia="es-UY"/>
        </w:rPr>
        <w:t>l trabajo empresarial familiar</w:t>
      </w:r>
      <w:r w:rsidRPr="000E6A49">
        <w:rPr>
          <w:rFonts w:eastAsia="Times New Roman" w:cstheme="minorHAnsi"/>
          <w:color w:val="6C6C6C"/>
          <w:sz w:val="24"/>
          <w:szCs w:val="24"/>
          <w:lang w:eastAsia="es-UY"/>
        </w:rPr>
        <w:t>.</w:t>
      </w:r>
    </w:p>
    <w:p w14:paraId="306599AC" w14:textId="603FA9F8" w:rsidR="00A1234F" w:rsidRPr="000E6A49" w:rsidRDefault="003245AF" w:rsidP="000E6A49">
      <w:pPr>
        <w:jc w:val="both"/>
        <w:rPr>
          <w:rFonts w:eastAsia="Times New Roman" w:cstheme="minorHAnsi"/>
          <w:color w:val="6C6C6C"/>
          <w:sz w:val="24"/>
          <w:szCs w:val="24"/>
          <w:lang w:eastAsia="es-UY"/>
        </w:rPr>
      </w:pPr>
      <w:r>
        <w:rPr>
          <w:rFonts w:eastAsia="Times New Roman" w:cstheme="minorHAnsi"/>
          <w:color w:val="6C6C6C"/>
          <w:sz w:val="24"/>
          <w:szCs w:val="24"/>
          <w:lang w:eastAsia="es-UY"/>
        </w:rPr>
        <w:lastRenderedPageBreak/>
        <w:t xml:space="preserve">Se </w:t>
      </w:r>
      <w:r w:rsidR="001A7417">
        <w:rPr>
          <w:rFonts w:eastAsia="Times New Roman" w:cstheme="minorHAnsi"/>
          <w:color w:val="6C6C6C"/>
          <w:sz w:val="24"/>
          <w:szCs w:val="24"/>
          <w:lang w:eastAsia="es-UY"/>
        </w:rPr>
        <w:t>estimó la</w:t>
      </w:r>
      <w:r w:rsidR="00A1234F" w:rsidRPr="000E6A49">
        <w:rPr>
          <w:rFonts w:eastAsia="Times New Roman" w:cstheme="minorHAnsi"/>
          <w:color w:val="6C6C6C"/>
          <w:sz w:val="24"/>
          <w:szCs w:val="24"/>
          <w:lang w:eastAsia="es-UY"/>
        </w:rPr>
        <w:t xml:space="preserve"> </w:t>
      </w:r>
      <w:r>
        <w:rPr>
          <w:rFonts w:eastAsia="Times New Roman" w:cstheme="minorHAnsi"/>
          <w:color w:val="6C6C6C"/>
          <w:sz w:val="24"/>
          <w:szCs w:val="24"/>
          <w:lang w:eastAsia="es-UY"/>
        </w:rPr>
        <w:t xml:space="preserve">renta </w:t>
      </w:r>
      <w:r w:rsidR="001A7417">
        <w:rPr>
          <w:rFonts w:eastAsia="Times New Roman" w:cstheme="minorHAnsi"/>
          <w:color w:val="6C6C6C"/>
          <w:sz w:val="24"/>
          <w:szCs w:val="24"/>
          <w:lang w:eastAsia="es-UY"/>
        </w:rPr>
        <w:t>media de toda la tierra</w:t>
      </w:r>
      <w:r w:rsidR="006B7AFC">
        <w:rPr>
          <w:rFonts w:eastAsia="Times New Roman" w:cstheme="minorHAnsi"/>
          <w:color w:val="6C6C6C"/>
          <w:sz w:val="24"/>
          <w:szCs w:val="24"/>
          <w:lang w:eastAsia="es-UY"/>
        </w:rPr>
        <w:t>, de acuerdo con su Í</w:t>
      </w:r>
      <w:r>
        <w:rPr>
          <w:rFonts w:eastAsia="Times New Roman" w:cstheme="minorHAnsi"/>
          <w:color w:val="6C6C6C"/>
          <w:sz w:val="24"/>
          <w:szCs w:val="24"/>
          <w:lang w:eastAsia="es-UY"/>
        </w:rPr>
        <w:t xml:space="preserve">ndice </w:t>
      </w:r>
      <w:r w:rsidR="006B7AFC">
        <w:rPr>
          <w:rFonts w:eastAsia="Times New Roman" w:cstheme="minorHAnsi"/>
          <w:color w:val="6C6C6C"/>
          <w:sz w:val="24"/>
          <w:szCs w:val="24"/>
          <w:lang w:eastAsia="es-UY"/>
        </w:rPr>
        <w:t>C</w:t>
      </w:r>
      <w:r w:rsidR="006B7AFC" w:rsidRPr="000E6A49">
        <w:rPr>
          <w:rFonts w:eastAsia="Times New Roman" w:cstheme="minorHAnsi"/>
          <w:color w:val="6C6C6C"/>
          <w:sz w:val="24"/>
          <w:szCs w:val="24"/>
          <w:lang w:eastAsia="es-UY"/>
        </w:rPr>
        <w:t>ONEAT</w:t>
      </w:r>
      <w:r w:rsidR="002A19C4">
        <w:rPr>
          <w:rFonts w:eastAsia="Times New Roman" w:cstheme="minorHAnsi"/>
          <w:color w:val="6C6C6C"/>
          <w:sz w:val="24"/>
          <w:szCs w:val="24"/>
          <w:lang w:eastAsia="es-UY"/>
        </w:rPr>
        <w:t xml:space="preserve"> y los precios de mercado</w:t>
      </w:r>
      <w:r w:rsidR="006B7AFC">
        <w:rPr>
          <w:rFonts w:eastAsia="Times New Roman" w:cstheme="minorHAnsi"/>
          <w:color w:val="6C6C6C"/>
          <w:sz w:val="24"/>
          <w:szCs w:val="24"/>
          <w:lang w:eastAsia="es-UY"/>
        </w:rPr>
        <w:t>.</w:t>
      </w:r>
      <w:r w:rsidR="00960EBD">
        <w:rPr>
          <w:rFonts w:eastAsia="Times New Roman" w:cstheme="minorHAnsi"/>
          <w:color w:val="6C6C6C"/>
          <w:sz w:val="24"/>
          <w:szCs w:val="24"/>
          <w:lang w:eastAsia="es-UY"/>
        </w:rPr>
        <w:t xml:space="preserve"> </w:t>
      </w:r>
      <w:r w:rsidR="002A19C4">
        <w:rPr>
          <w:rFonts w:eastAsia="Times New Roman" w:cstheme="minorHAnsi"/>
          <w:color w:val="6C6C6C"/>
          <w:sz w:val="24"/>
          <w:szCs w:val="24"/>
          <w:lang w:eastAsia="es-UY"/>
        </w:rPr>
        <w:t>El valor resultante fue de</w:t>
      </w:r>
      <w:r w:rsidR="002955A1" w:rsidRPr="000E6A49">
        <w:rPr>
          <w:rFonts w:eastAsia="Times New Roman" w:cstheme="minorHAnsi"/>
          <w:color w:val="6C6C6C"/>
          <w:sz w:val="24"/>
          <w:szCs w:val="24"/>
          <w:lang w:eastAsia="es-UY"/>
        </w:rPr>
        <w:t xml:space="preserve"> US$ 85 por hectárea </w:t>
      </w:r>
      <w:r w:rsidR="002A19C4">
        <w:rPr>
          <w:rFonts w:eastAsia="Times New Roman" w:cstheme="minorHAnsi"/>
          <w:color w:val="6C6C6C"/>
          <w:sz w:val="24"/>
          <w:szCs w:val="24"/>
          <w:lang w:eastAsia="es-UY"/>
        </w:rPr>
        <w:t>por</w:t>
      </w:r>
      <w:r w:rsidR="002955A1" w:rsidRPr="000E6A49">
        <w:rPr>
          <w:rFonts w:eastAsia="Times New Roman" w:cstheme="minorHAnsi"/>
          <w:color w:val="6C6C6C"/>
          <w:sz w:val="24"/>
          <w:szCs w:val="24"/>
          <w:lang w:eastAsia="es-UY"/>
        </w:rPr>
        <w:t xml:space="preserve"> año. </w:t>
      </w:r>
      <w:r w:rsidR="000B0C25">
        <w:rPr>
          <w:rFonts w:eastAsia="Times New Roman" w:cstheme="minorHAnsi"/>
          <w:color w:val="6C6C6C"/>
          <w:sz w:val="24"/>
          <w:szCs w:val="24"/>
          <w:lang w:eastAsia="es-UY"/>
        </w:rPr>
        <w:t>Se consideró un costo medio del capital de</w:t>
      </w:r>
      <w:r w:rsidR="002955A1" w:rsidRPr="000E6A49">
        <w:rPr>
          <w:rFonts w:eastAsia="Times New Roman" w:cstheme="minorHAnsi"/>
          <w:color w:val="6C6C6C"/>
          <w:sz w:val="24"/>
          <w:szCs w:val="24"/>
          <w:lang w:eastAsia="es-UY"/>
        </w:rPr>
        <w:t>l 5%, que equivale a un costo de US$ 28</w:t>
      </w:r>
      <w:r w:rsidR="000B0C25">
        <w:rPr>
          <w:rFonts w:eastAsia="Times New Roman" w:cstheme="minorHAnsi"/>
          <w:color w:val="6C6C6C"/>
          <w:sz w:val="24"/>
          <w:szCs w:val="24"/>
          <w:lang w:eastAsia="es-UY"/>
        </w:rPr>
        <w:t xml:space="preserve"> por ha por año</w:t>
      </w:r>
      <w:r>
        <w:rPr>
          <w:rFonts w:eastAsia="Times New Roman" w:cstheme="minorHAnsi"/>
          <w:color w:val="6C6C6C"/>
          <w:sz w:val="24"/>
          <w:szCs w:val="24"/>
          <w:lang w:eastAsia="es-UY"/>
        </w:rPr>
        <w:t xml:space="preserve"> y</w:t>
      </w:r>
      <w:r w:rsidR="002955A1" w:rsidRPr="000E6A49">
        <w:rPr>
          <w:rFonts w:eastAsia="Times New Roman" w:cstheme="minorHAnsi"/>
          <w:color w:val="6C6C6C"/>
          <w:sz w:val="24"/>
          <w:szCs w:val="24"/>
          <w:lang w:eastAsia="es-UY"/>
        </w:rPr>
        <w:t xml:space="preserve"> se </w:t>
      </w:r>
      <w:r w:rsidR="00BB496C">
        <w:rPr>
          <w:rFonts w:eastAsia="Times New Roman" w:cstheme="minorHAnsi"/>
          <w:color w:val="6C6C6C"/>
          <w:sz w:val="24"/>
          <w:szCs w:val="24"/>
          <w:lang w:eastAsia="es-UY"/>
        </w:rPr>
        <w:t>agregó, a los costos de administración</w:t>
      </w:r>
      <w:r w:rsidR="00CD408C">
        <w:rPr>
          <w:rFonts w:eastAsia="Times New Roman" w:cstheme="minorHAnsi"/>
          <w:color w:val="6C6C6C"/>
          <w:sz w:val="24"/>
          <w:szCs w:val="24"/>
          <w:lang w:eastAsia="es-UY"/>
        </w:rPr>
        <w:t>, el valor de</w:t>
      </w:r>
      <w:r w:rsidR="002955A1" w:rsidRPr="000E6A49">
        <w:rPr>
          <w:rFonts w:eastAsia="Times New Roman" w:cstheme="minorHAnsi"/>
          <w:color w:val="6C6C6C"/>
          <w:sz w:val="24"/>
          <w:szCs w:val="24"/>
          <w:lang w:eastAsia="es-UY"/>
        </w:rPr>
        <w:t xml:space="preserve"> una </w:t>
      </w:r>
      <w:r w:rsidR="00CD408C">
        <w:rPr>
          <w:rFonts w:eastAsia="Times New Roman" w:cstheme="minorHAnsi"/>
          <w:color w:val="6C6C6C"/>
          <w:sz w:val="24"/>
          <w:szCs w:val="24"/>
          <w:lang w:eastAsia="es-UY"/>
        </w:rPr>
        <w:t>“</w:t>
      </w:r>
      <w:r w:rsidR="002955A1" w:rsidRPr="000E6A49">
        <w:rPr>
          <w:rFonts w:eastAsia="Times New Roman" w:cstheme="minorHAnsi"/>
          <w:color w:val="6C6C6C"/>
          <w:sz w:val="24"/>
          <w:szCs w:val="24"/>
          <w:lang w:eastAsia="es-UY"/>
        </w:rPr>
        <w:t>canasta de Búsqueda</w:t>
      </w:r>
      <w:r w:rsidR="00561309">
        <w:rPr>
          <w:rFonts w:eastAsia="Times New Roman" w:cstheme="minorHAnsi"/>
          <w:color w:val="6C6C6C"/>
          <w:sz w:val="24"/>
          <w:szCs w:val="24"/>
          <w:lang w:eastAsia="es-UY"/>
        </w:rPr>
        <w:t>”</w:t>
      </w:r>
      <w:r w:rsidR="002955A1" w:rsidRPr="000E6A49">
        <w:rPr>
          <w:rFonts w:eastAsia="Times New Roman" w:cstheme="minorHAnsi"/>
          <w:color w:val="6C6C6C"/>
          <w:sz w:val="24"/>
          <w:szCs w:val="24"/>
          <w:lang w:eastAsia="es-UY"/>
        </w:rPr>
        <w:t xml:space="preserve">, para </w:t>
      </w:r>
      <w:r w:rsidR="00561309">
        <w:rPr>
          <w:rFonts w:eastAsia="Times New Roman" w:cstheme="minorHAnsi"/>
          <w:color w:val="6C6C6C"/>
          <w:sz w:val="24"/>
          <w:szCs w:val="24"/>
          <w:lang w:eastAsia="es-UY"/>
        </w:rPr>
        <w:t xml:space="preserve">completar </w:t>
      </w:r>
      <w:r w:rsidR="002955A1" w:rsidRPr="000E6A49">
        <w:rPr>
          <w:rFonts w:eastAsia="Times New Roman" w:cstheme="minorHAnsi"/>
          <w:color w:val="6C6C6C"/>
          <w:sz w:val="24"/>
          <w:szCs w:val="24"/>
          <w:lang w:eastAsia="es-UY"/>
        </w:rPr>
        <w:t xml:space="preserve">una remuneración </w:t>
      </w:r>
      <w:r w:rsidR="00561309">
        <w:rPr>
          <w:rFonts w:eastAsia="Times New Roman" w:cstheme="minorHAnsi"/>
          <w:color w:val="6C6C6C"/>
          <w:sz w:val="24"/>
          <w:szCs w:val="24"/>
          <w:lang w:eastAsia="es-UY"/>
        </w:rPr>
        <w:t>de la administración</w:t>
      </w:r>
      <w:r w:rsidR="00F93A99">
        <w:rPr>
          <w:rFonts w:eastAsia="Times New Roman" w:cstheme="minorHAnsi"/>
          <w:color w:val="6C6C6C"/>
          <w:sz w:val="24"/>
          <w:szCs w:val="24"/>
          <w:lang w:eastAsia="es-UY"/>
        </w:rPr>
        <w:t xml:space="preserve"> razonable.</w:t>
      </w:r>
      <w:r w:rsidR="002955A1" w:rsidRPr="000E6A49">
        <w:rPr>
          <w:rFonts w:eastAsia="Times New Roman" w:cstheme="minorHAnsi"/>
          <w:color w:val="6C6C6C"/>
          <w:sz w:val="24"/>
          <w:szCs w:val="24"/>
          <w:lang w:eastAsia="es-UY"/>
        </w:rPr>
        <w:t> </w:t>
      </w:r>
    </w:p>
    <w:p w14:paraId="326F7AA8" w14:textId="41848E8E" w:rsidR="00A1234F" w:rsidRPr="000E6A49" w:rsidRDefault="00F93A99" w:rsidP="000E6A49">
      <w:pPr>
        <w:jc w:val="both"/>
        <w:rPr>
          <w:rFonts w:eastAsia="Times New Roman" w:cstheme="minorHAnsi"/>
          <w:color w:val="6C6C6C"/>
          <w:sz w:val="24"/>
          <w:szCs w:val="24"/>
          <w:lang w:eastAsia="es-UY"/>
        </w:rPr>
      </w:pPr>
      <w:r>
        <w:rPr>
          <w:rFonts w:eastAsia="Times New Roman" w:cstheme="minorHAnsi"/>
          <w:color w:val="6C6C6C"/>
          <w:sz w:val="24"/>
          <w:szCs w:val="24"/>
          <w:lang w:eastAsia="es-UY"/>
        </w:rPr>
        <w:t>De acuerdo con est</w:t>
      </w:r>
      <w:r w:rsidR="007452B6">
        <w:rPr>
          <w:rFonts w:eastAsia="Times New Roman" w:cstheme="minorHAnsi"/>
          <w:color w:val="6C6C6C"/>
          <w:sz w:val="24"/>
          <w:szCs w:val="24"/>
          <w:lang w:eastAsia="es-UY"/>
        </w:rPr>
        <w:t>os supuestos,</w:t>
      </w:r>
      <w:r w:rsidR="00A1234F" w:rsidRPr="000E6A49">
        <w:rPr>
          <w:rFonts w:eastAsia="Times New Roman" w:cstheme="minorHAnsi"/>
          <w:color w:val="6C6C6C"/>
          <w:sz w:val="24"/>
          <w:szCs w:val="24"/>
          <w:lang w:eastAsia="es-UY"/>
        </w:rPr>
        <w:t xml:space="preserve"> las empresas</w:t>
      </w:r>
      <w:r w:rsidR="007452B6">
        <w:rPr>
          <w:rFonts w:eastAsia="Times New Roman" w:cstheme="minorHAnsi"/>
          <w:color w:val="6C6C6C"/>
          <w:sz w:val="24"/>
          <w:szCs w:val="24"/>
          <w:lang w:eastAsia="es-UY"/>
        </w:rPr>
        <w:t>, en promedio,</w:t>
      </w:r>
      <w:r w:rsidR="00A1234F" w:rsidRPr="000E6A49">
        <w:rPr>
          <w:rFonts w:eastAsia="Times New Roman" w:cstheme="minorHAnsi"/>
          <w:color w:val="6C6C6C"/>
          <w:sz w:val="24"/>
          <w:szCs w:val="24"/>
          <w:lang w:eastAsia="es-UY"/>
        </w:rPr>
        <w:t xml:space="preserve"> deben generar al menos </w:t>
      </w:r>
      <w:r w:rsidR="002955A1" w:rsidRPr="000E6A49">
        <w:rPr>
          <w:rFonts w:eastAsia="Times New Roman" w:cstheme="minorHAnsi"/>
          <w:color w:val="6C6C6C"/>
          <w:sz w:val="24"/>
          <w:szCs w:val="24"/>
          <w:lang w:eastAsia="es-UY"/>
        </w:rPr>
        <w:t xml:space="preserve">US$ 121 </w:t>
      </w:r>
      <w:r w:rsidR="007452B6">
        <w:rPr>
          <w:rFonts w:eastAsia="Times New Roman" w:cstheme="minorHAnsi"/>
          <w:color w:val="6C6C6C"/>
          <w:sz w:val="24"/>
          <w:szCs w:val="24"/>
          <w:lang w:eastAsia="es-UY"/>
        </w:rPr>
        <w:t>por ha</w:t>
      </w:r>
      <w:r w:rsidR="0016006A">
        <w:rPr>
          <w:rFonts w:eastAsia="Times New Roman" w:cstheme="minorHAnsi"/>
          <w:color w:val="6C6C6C"/>
          <w:sz w:val="24"/>
          <w:szCs w:val="24"/>
          <w:lang w:eastAsia="es-UY"/>
        </w:rPr>
        <w:t xml:space="preserve">, </w:t>
      </w:r>
      <w:r w:rsidR="002955A1" w:rsidRPr="000E6A49">
        <w:rPr>
          <w:rFonts w:eastAsia="Times New Roman" w:cstheme="minorHAnsi"/>
          <w:color w:val="6C6C6C"/>
          <w:sz w:val="24"/>
          <w:szCs w:val="24"/>
          <w:lang w:eastAsia="es-UY"/>
        </w:rPr>
        <w:t xml:space="preserve">para </w:t>
      </w:r>
      <w:r w:rsidR="0016006A">
        <w:rPr>
          <w:rFonts w:eastAsia="Times New Roman" w:cstheme="minorHAnsi"/>
          <w:color w:val="6C6C6C"/>
          <w:sz w:val="24"/>
          <w:szCs w:val="24"/>
          <w:lang w:eastAsia="es-UY"/>
        </w:rPr>
        <w:t>remunerar la totalidad de los factores.</w:t>
      </w:r>
    </w:p>
    <w:p w14:paraId="5FE685A4" w14:textId="4A973649" w:rsidR="001900EF" w:rsidRDefault="00A1234F" w:rsidP="001900EF">
      <w:pPr>
        <w:jc w:val="both"/>
        <w:rPr>
          <w:rFonts w:eastAsia="Times New Roman" w:cstheme="minorHAnsi"/>
          <w:color w:val="6C6C6C"/>
          <w:sz w:val="24"/>
          <w:szCs w:val="24"/>
          <w:lang w:eastAsia="es-UY"/>
        </w:rPr>
      </w:pPr>
      <w:r w:rsidRPr="000E6A49">
        <w:rPr>
          <w:rFonts w:eastAsia="Times New Roman" w:cstheme="minorHAnsi"/>
          <w:color w:val="6C6C6C"/>
          <w:sz w:val="24"/>
          <w:szCs w:val="24"/>
          <w:lang w:eastAsia="es-UY"/>
        </w:rPr>
        <w:t>En este ejercicio</w:t>
      </w:r>
      <w:r w:rsidR="0016006A">
        <w:rPr>
          <w:rFonts w:eastAsia="Times New Roman" w:cstheme="minorHAnsi"/>
          <w:color w:val="6C6C6C"/>
          <w:sz w:val="24"/>
          <w:szCs w:val="24"/>
          <w:lang w:eastAsia="es-UY"/>
        </w:rPr>
        <w:t xml:space="preserve"> (2020</w:t>
      </w:r>
      <w:r w:rsidR="00E75E65">
        <w:rPr>
          <w:rFonts w:eastAsia="Times New Roman" w:cstheme="minorHAnsi"/>
          <w:color w:val="6C6C6C"/>
          <w:sz w:val="24"/>
          <w:szCs w:val="24"/>
          <w:lang w:eastAsia="es-UY"/>
        </w:rPr>
        <w:t>-2021)</w:t>
      </w:r>
      <w:r w:rsidR="003245AF">
        <w:rPr>
          <w:rFonts w:eastAsia="Times New Roman" w:cstheme="minorHAnsi"/>
          <w:color w:val="6C6C6C"/>
          <w:sz w:val="24"/>
          <w:szCs w:val="24"/>
          <w:lang w:eastAsia="es-UY"/>
        </w:rPr>
        <w:t>,</w:t>
      </w:r>
      <w:r w:rsidR="002955A1" w:rsidRPr="000E6A49">
        <w:rPr>
          <w:rFonts w:eastAsia="Times New Roman" w:cstheme="minorHAnsi"/>
          <w:color w:val="6C6C6C"/>
          <w:sz w:val="24"/>
          <w:szCs w:val="24"/>
          <w:lang w:eastAsia="es-UY"/>
        </w:rPr>
        <w:t xml:space="preserve"> solamente el 36% de las empresas logra retribuir la tierra, el capital y el trabajo</w:t>
      </w:r>
      <w:r w:rsidR="00E75E65">
        <w:rPr>
          <w:rFonts w:eastAsia="Times New Roman" w:cstheme="minorHAnsi"/>
          <w:color w:val="6C6C6C"/>
          <w:sz w:val="24"/>
          <w:szCs w:val="24"/>
          <w:lang w:eastAsia="es-UY"/>
        </w:rPr>
        <w:t xml:space="preserve">. </w:t>
      </w:r>
      <w:r w:rsidR="001900EF" w:rsidRPr="000E6A49">
        <w:rPr>
          <w:rFonts w:eastAsia="Times New Roman" w:cstheme="minorHAnsi"/>
          <w:color w:val="6C6C6C"/>
          <w:sz w:val="24"/>
          <w:szCs w:val="24"/>
          <w:lang w:eastAsia="es-UY"/>
        </w:rPr>
        <w:t>E</w:t>
      </w:r>
      <w:r w:rsidR="001900EF">
        <w:rPr>
          <w:rFonts w:eastAsia="Times New Roman" w:cstheme="minorHAnsi"/>
          <w:color w:val="6C6C6C"/>
          <w:sz w:val="24"/>
          <w:szCs w:val="24"/>
          <w:lang w:eastAsia="es-UY"/>
        </w:rPr>
        <w:t>n</w:t>
      </w:r>
      <w:r w:rsidR="001900EF" w:rsidRPr="000E6A49">
        <w:rPr>
          <w:rFonts w:eastAsia="Times New Roman" w:cstheme="minorHAnsi"/>
          <w:color w:val="6C6C6C"/>
          <w:sz w:val="24"/>
          <w:szCs w:val="24"/>
          <w:lang w:eastAsia="es-UY"/>
        </w:rPr>
        <w:t xml:space="preserve"> </w:t>
      </w:r>
      <w:r w:rsidR="001900EF">
        <w:rPr>
          <w:rFonts w:eastAsia="Times New Roman" w:cstheme="minorHAnsi"/>
          <w:color w:val="6C6C6C"/>
          <w:sz w:val="24"/>
          <w:szCs w:val="24"/>
          <w:lang w:eastAsia="es-UY"/>
        </w:rPr>
        <w:t>2019-2020,</w:t>
      </w:r>
      <w:r w:rsidR="001900EF" w:rsidRPr="000E6A49">
        <w:rPr>
          <w:rFonts w:eastAsia="Times New Roman" w:cstheme="minorHAnsi"/>
          <w:color w:val="6C6C6C"/>
          <w:sz w:val="24"/>
          <w:szCs w:val="24"/>
          <w:lang w:eastAsia="es-UY"/>
        </w:rPr>
        <w:t xml:space="preserve"> </w:t>
      </w:r>
      <w:r w:rsidR="001900EF">
        <w:rPr>
          <w:rFonts w:eastAsia="Times New Roman" w:cstheme="minorHAnsi"/>
          <w:color w:val="6C6C6C"/>
          <w:sz w:val="24"/>
          <w:szCs w:val="24"/>
          <w:lang w:eastAsia="es-UY"/>
        </w:rPr>
        <w:t xml:space="preserve">lo había logrado </w:t>
      </w:r>
      <w:r w:rsidR="001900EF" w:rsidRPr="000E6A49">
        <w:rPr>
          <w:rFonts w:eastAsia="Times New Roman" w:cstheme="minorHAnsi"/>
          <w:color w:val="6C6C6C"/>
          <w:sz w:val="24"/>
          <w:szCs w:val="24"/>
          <w:lang w:eastAsia="es-UY"/>
        </w:rPr>
        <w:t xml:space="preserve">el 46% de las empresas </w:t>
      </w:r>
      <w:r w:rsidR="001900EF">
        <w:rPr>
          <w:rFonts w:eastAsia="Times New Roman" w:cstheme="minorHAnsi"/>
          <w:color w:val="6C6C6C"/>
          <w:sz w:val="24"/>
          <w:szCs w:val="24"/>
          <w:lang w:eastAsia="es-UY"/>
        </w:rPr>
        <w:t>CREA ganaderas.</w:t>
      </w:r>
    </w:p>
    <w:p w14:paraId="54E7ADC4" w14:textId="29660B59" w:rsidR="002955A1" w:rsidRPr="000E6A49" w:rsidRDefault="00E75E65" w:rsidP="000E6A49">
      <w:pPr>
        <w:jc w:val="both"/>
        <w:rPr>
          <w:rFonts w:eastAsia="Times New Roman" w:cstheme="minorHAnsi"/>
          <w:color w:val="6C6C6C"/>
          <w:sz w:val="24"/>
          <w:szCs w:val="24"/>
          <w:lang w:eastAsia="es-UY"/>
        </w:rPr>
      </w:pPr>
      <w:r>
        <w:rPr>
          <w:rFonts w:eastAsia="Times New Roman" w:cstheme="minorHAnsi"/>
          <w:color w:val="6C6C6C"/>
          <w:sz w:val="24"/>
          <w:szCs w:val="24"/>
          <w:lang w:eastAsia="es-UY"/>
        </w:rPr>
        <w:t>P</w:t>
      </w:r>
      <w:r w:rsidR="00A1234F" w:rsidRPr="000E6A49">
        <w:rPr>
          <w:rFonts w:eastAsia="Times New Roman" w:cstheme="minorHAnsi"/>
          <w:color w:val="6C6C6C"/>
          <w:sz w:val="24"/>
          <w:szCs w:val="24"/>
          <w:lang w:eastAsia="es-UY"/>
        </w:rPr>
        <w:t xml:space="preserve">ara el ejercicio en curso </w:t>
      </w:r>
      <w:r>
        <w:rPr>
          <w:rFonts w:eastAsia="Times New Roman" w:cstheme="minorHAnsi"/>
          <w:color w:val="6C6C6C"/>
          <w:sz w:val="24"/>
          <w:szCs w:val="24"/>
          <w:lang w:eastAsia="es-UY"/>
        </w:rPr>
        <w:t>(20</w:t>
      </w:r>
      <w:r w:rsidR="00A1234F" w:rsidRPr="000E6A49">
        <w:rPr>
          <w:rFonts w:eastAsia="Times New Roman" w:cstheme="minorHAnsi"/>
          <w:color w:val="6C6C6C"/>
          <w:sz w:val="24"/>
          <w:szCs w:val="24"/>
          <w:lang w:eastAsia="es-UY"/>
        </w:rPr>
        <w:t>21-</w:t>
      </w:r>
      <w:r>
        <w:rPr>
          <w:rFonts w:eastAsia="Times New Roman" w:cstheme="minorHAnsi"/>
          <w:color w:val="6C6C6C"/>
          <w:sz w:val="24"/>
          <w:szCs w:val="24"/>
          <w:lang w:eastAsia="es-UY"/>
        </w:rPr>
        <w:t>20</w:t>
      </w:r>
      <w:r w:rsidR="00A1234F" w:rsidRPr="000E6A49">
        <w:rPr>
          <w:rFonts w:eastAsia="Times New Roman" w:cstheme="minorHAnsi"/>
          <w:color w:val="6C6C6C"/>
          <w:sz w:val="24"/>
          <w:szCs w:val="24"/>
          <w:lang w:eastAsia="es-UY"/>
        </w:rPr>
        <w:t>22</w:t>
      </w:r>
      <w:r>
        <w:rPr>
          <w:rFonts w:eastAsia="Times New Roman" w:cstheme="minorHAnsi"/>
          <w:color w:val="6C6C6C"/>
          <w:sz w:val="24"/>
          <w:szCs w:val="24"/>
          <w:lang w:eastAsia="es-UY"/>
        </w:rPr>
        <w:t>)</w:t>
      </w:r>
      <w:r w:rsidR="002955A1" w:rsidRPr="000E6A49">
        <w:rPr>
          <w:rFonts w:eastAsia="Times New Roman" w:cstheme="minorHAnsi"/>
          <w:color w:val="6C6C6C"/>
          <w:sz w:val="24"/>
          <w:szCs w:val="24"/>
          <w:lang w:eastAsia="es-UY"/>
        </w:rPr>
        <w:t xml:space="preserve">, </w:t>
      </w:r>
      <w:r>
        <w:rPr>
          <w:rFonts w:eastAsia="Times New Roman" w:cstheme="minorHAnsi"/>
          <w:color w:val="6C6C6C"/>
          <w:sz w:val="24"/>
          <w:szCs w:val="24"/>
          <w:lang w:eastAsia="es-UY"/>
        </w:rPr>
        <w:t>se espera que</w:t>
      </w:r>
      <w:r w:rsidR="002955A1" w:rsidRPr="000E6A49">
        <w:rPr>
          <w:rFonts w:eastAsia="Times New Roman" w:cstheme="minorHAnsi"/>
          <w:color w:val="6C6C6C"/>
          <w:sz w:val="24"/>
          <w:szCs w:val="24"/>
          <w:lang w:eastAsia="es-UY"/>
        </w:rPr>
        <w:t xml:space="preserve"> ese porcentaje será mayor, p</w:t>
      </w:r>
      <w:r>
        <w:rPr>
          <w:rFonts w:eastAsia="Times New Roman" w:cstheme="minorHAnsi"/>
          <w:color w:val="6C6C6C"/>
          <w:sz w:val="24"/>
          <w:szCs w:val="24"/>
          <w:lang w:eastAsia="es-UY"/>
        </w:rPr>
        <w:t xml:space="preserve">ues </w:t>
      </w:r>
      <w:r w:rsidR="0022708C">
        <w:rPr>
          <w:rFonts w:eastAsia="Times New Roman" w:cstheme="minorHAnsi"/>
          <w:color w:val="6C6C6C"/>
          <w:sz w:val="24"/>
          <w:szCs w:val="24"/>
          <w:lang w:eastAsia="es-UY"/>
        </w:rPr>
        <w:t>la mejora</w:t>
      </w:r>
      <w:r w:rsidR="002955A1" w:rsidRPr="000E6A49">
        <w:rPr>
          <w:rFonts w:eastAsia="Times New Roman" w:cstheme="minorHAnsi"/>
          <w:color w:val="6C6C6C"/>
          <w:sz w:val="24"/>
          <w:szCs w:val="24"/>
          <w:lang w:eastAsia="es-UY"/>
        </w:rPr>
        <w:t xml:space="preserve"> de precios </w:t>
      </w:r>
      <w:r w:rsidR="0022708C">
        <w:rPr>
          <w:rFonts w:eastAsia="Times New Roman" w:cstheme="minorHAnsi"/>
          <w:color w:val="6C6C6C"/>
          <w:sz w:val="24"/>
          <w:szCs w:val="24"/>
          <w:lang w:eastAsia="es-UY"/>
        </w:rPr>
        <w:t>impactaría m</w:t>
      </w:r>
      <w:r w:rsidR="004B7FC6">
        <w:rPr>
          <w:rFonts w:eastAsia="Times New Roman" w:cstheme="minorHAnsi"/>
          <w:color w:val="6C6C6C"/>
          <w:sz w:val="24"/>
          <w:szCs w:val="24"/>
          <w:lang w:eastAsia="es-UY"/>
        </w:rPr>
        <w:t>ás</w:t>
      </w:r>
      <w:r w:rsidR="0022708C">
        <w:rPr>
          <w:rFonts w:eastAsia="Times New Roman" w:cstheme="minorHAnsi"/>
          <w:color w:val="6C6C6C"/>
          <w:sz w:val="24"/>
          <w:szCs w:val="24"/>
          <w:lang w:eastAsia="es-UY"/>
        </w:rPr>
        <w:t xml:space="preserve"> que</w:t>
      </w:r>
      <w:r w:rsidR="002955A1" w:rsidRPr="000E6A49">
        <w:rPr>
          <w:rFonts w:eastAsia="Times New Roman" w:cstheme="minorHAnsi"/>
          <w:color w:val="6C6C6C"/>
          <w:sz w:val="24"/>
          <w:szCs w:val="24"/>
          <w:lang w:eastAsia="es-UY"/>
        </w:rPr>
        <w:t xml:space="preserve"> el incremento de costos. </w:t>
      </w:r>
    </w:p>
    <w:p w14:paraId="63F782C9" w14:textId="12786C28" w:rsidR="00A1234F" w:rsidRPr="000E6A49" w:rsidRDefault="00A1234F" w:rsidP="000E6A49">
      <w:pPr>
        <w:jc w:val="both"/>
        <w:rPr>
          <w:rFonts w:eastAsia="Times New Roman" w:cstheme="minorHAnsi"/>
          <w:color w:val="6C6C6C"/>
          <w:sz w:val="24"/>
          <w:szCs w:val="24"/>
          <w:lang w:eastAsia="es-UY"/>
        </w:rPr>
      </w:pPr>
      <w:r w:rsidRPr="000E6A49">
        <w:rPr>
          <w:rFonts w:eastAsia="Times New Roman" w:cstheme="minorHAnsi"/>
          <w:color w:val="6C6C6C"/>
          <w:sz w:val="24"/>
          <w:szCs w:val="24"/>
          <w:lang w:eastAsia="es-UY"/>
        </w:rPr>
        <w:t xml:space="preserve">Existen oportunidades de mejorar y aprender de los demás, ahorrando costos de aprendizajes y permitiendo que las empresas del </w:t>
      </w:r>
      <w:r w:rsidR="00740439">
        <w:rPr>
          <w:rFonts w:eastAsia="Times New Roman" w:cstheme="minorHAnsi"/>
          <w:color w:val="6C6C6C"/>
          <w:sz w:val="24"/>
          <w:szCs w:val="24"/>
          <w:lang w:eastAsia="es-UY"/>
        </w:rPr>
        <w:t>M</w:t>
      </w:r>
      <w:r w:rsidRPr="000E6A49">
        <w:rPr>
          <w:rFonts w:eastAsia="Times New Roman" w:cstheme="minorHAnsi"/>
          <w:color w:val="6C6C6C"/>
          <w:sz w:val="24"/>
          <w:szCs w:val="24"/>
          <w:lang w:eastAsia="es-UY"/>
        </w:rPr>
        <w:t>ovi</w:t>
      </w:r>
      <w:r w:rsidR="00740439">
        <w:rPr>
          <w:rFonts w:eastAsia="Times New Roman" w:cstheme="minorHAnsi"/>
          <w:color w:val="6C6C6C"/>
          <w:sz w:val="24"/>
          <w:szCs w:val="24"/>
          <w:lang w:eastAsia="es-UY"/>
        </w:rPr>
        <w:t>mi</w:t>
      </w:r>
      <w:r w:rsidRPr="000E6A49">
        <w:rPr>
          <w:rFonts w:eastAsia="Times New Roman" w:cstheme="minorHAnsi"/>
          <w:color w:val="6C6C6C"/>
          <w:sz w:val="24"/>
          <w:szCs w:val="24"/>
          <w:lang w:eastAsia="es-UY"/>
        </w:rPr>
        <w:t>ento CREA se adapten rápidamente a las demandas y exigencias que los mercados, la política y el clima nos imponga. Como muchos de nosotros sabemos, no me puedo dar el lujo de no estar en C</w:t>
      </w:r>
      <w:r w:rsidR="00740439">
        <w:rPr>
          <w:rFonts w:eastAsia="Times New Roman" w:cstheme="minorHAnsi"/>
          <w:color w:val="6C6C6C"/>
          <w:sz w:val="24"/>
          <w:szCs w:val="24"/>
          <w:lang w:eastAsia="es-UY"/>
        </w:rPr>
        <w:t>REA</w:t>
      </w:r>
      <w:r w:rsidRPr="000E6A49">
        <w:rPr>
          <w:rFonts w:eastAsia="Times New Roman" w:cstheme="minorHAnsi"/>
          <w:color w:val="6C6C6C"/>
          <w:sz w:val="24"/>
          <w:szCs w:val="24"/>
          <w:lang w:eastAsia="es-UY"/>
        </w:rPr>
        <w:t>, hasta el 2022.</w:t>
      </w:r>
    </w:p>
    <w:p w14:paraId="71E6207F" w14:textId="77777777" w:rsidR="00886EB4" w:rsidRDefault="00886EB4" w:rsidP="000E6A49">
      <w:pPr>
        <w:jc w:val="both"/>
        <w:rPr>
          <w:rFonts w:eastAsia="Times New Roman" w:cstheme="minorHAnsi"/>
          <w:color w:val="6C6C6C"/>
          <w:sz w:val="24"/>
          <w:szCs w:val="24"/>
          <w:lang w:eastAsia="es-UY"/>
        </w:rPr>
      </w:pPr>
    </w:p>
    <w:p w14:paraId="01958EA5" w14:textId="77777777" w:rsidR="00A646DE" w:rsidRDefault="00A646DE" w:rsidP="000E6A49">
      <w:pPr>
        <w:jc w:val="both"/>
        <w:rPr>
          <w:rFonts w:eastAsia="Times New Roman" w:cstheme="minorHAnsi"/>
          <w:color w:val="6C6C6C"/>
          <w:sz w:val="24"/>
          <w:szCs w:val="24"/>
          <w:lang w:eastAsia="es-UY"/>
        </w:rPr>
      </w:pPr>
    </w:p>
    <w:p w14:paraId="1AF6F4FC" w14:textId="0DC2B48F" w:rsidR="00781003" w:rsidRDefault="00A646DE" w:rsidP="000E6A49">
      <w:pPr>
        <w:jc w:val="both"/>
        <w:rPr>
          <w:rFonts w:eastAsia="Times New Roman" w:cstheme="minorHAnsi"/>
          <w:color w:val="6C6C6C"/>
          <w:sz w:val="24"/>
          <w:szCs w:val="24"/>
          <w:lang w:eastAsia="es-UY"/>
        </w:rPr>
      </w:pPr>
      <w:r>
        <w:rPr>
          <w:rFonts w:eastAsia="Times New Roman" w:cstheme="minorHAnsi"/>
          <w:color w:val="6C6C6C"/>
          <w:sz w:val="24"/>
          <w:szCs w:val="24"/>
          <w:lang w:eastAsia="es-UY"/>
        </w:rPr>
        <w:t xml:space="preserve">Ing. Agr. Gonzalo </w:t>
      </w:r>
      <w:proofErr w:type="spellStart"/>
      <w:r>
        <w:rPr>
          <w:rFonts w:eastAsia="Times New Roman" w:cstheme="minorHAnsi"/>
          <w:color w:val="6C6C6C"/>
          <w:sz w:val="24"/>
          <w:szCs w:val="24"/>
          <w:lang w:eastAsia="es-UY"/>
        </w:rPr>
        <w:t>Ducós</w:t>
      </w:r>
      <w:proofErr w:type="spellEnd"/>
    </w:p>
    <w:p w14:paraId="38F29CD1" w14:textId="5C7F8FFE" w:rsidR="00A646DE" w:rsidRPr="00355E5E" w:rsidRDefault="00A646DE" w:rsidP="000E6A49">
      <w:pPr>
        <w:jc w:val="both"/>
        <w:rPr>
          <w:rFonts w:eastAsia="Times New Roman" w:cstheme="minorHAnsi"/>
          <w:color w:val="6C6C6C"/>
          <w:sz w:val="24"/>
          <w:szCs w:val="24"/>
          <w:lang w:eastAsia="es-UY"/>
        </w:rPr>
      </w:pPr>
      <w:r>
        <w:rPr>
          <w:rFonts w:eastAsia="Times New Roman" w:cstheme="minorHAnsi"/>
          <w:color w:val="6C6C6C"/>
          <w:sz w:val="24"/>
          <w:szCs w:val="24"/>
          <w:lang w:eastAsia="es-UY"/>
        </w:rPr>
        <w:t>Coor</w:t>
      </w:r>
      <w:r w:rsidR="00740439">
        <w:rPr>
          <w:rFonts w:eastAsia="Times New Roman" w:cstheme="minorHAnsi"/>
          <w:color w:val="6C6C6C"/>
          <w:sz w:val="24"/>
          <w:szCs w:val="24"/>
          <w:lang w:eastAsia="es-UY"/>
        </w:rPr>
        <w:t>d</w:t>
      </w:r>
      <w:r>
        <w:rPr>
          <w:rFonts w:eastAsia="Times New Roman" w:cstheme="minorHAnsi"/>
          <w:color w:val="6C6C6C"/>
          <w:sz w:val="24"/>
          <w:szCs w:val="24"/>
          <w:lang w:eastAsia="es-UY"/>
        </w:rPr>
        <w:t>inador Ganadero de FUCREA.</w:t>
      </w:r>
    </w:p>
    <w:p w14:paraId="0F2117E1" w14:textId="083B35F5" w:rsidR="00BC7B62" w:rsidRDefault="00BC7B62" w:rsidP="009A245A">
      <w:pPr>
        <w:jc w:val="both"/>
      </w:pPr>
    </w:p>
    <w:p w14:paraId="62919E97" w14:textId="618E085C" w:rsidR="00DC2BDF" w:rsidRDefault="00DC2BDF" w:rsidP="009A245A">
      <w:pPr>
        <w:jc w:val="both"/>
      </w:pPr>
    </w:p>
    <w:p w14:paraId="20E3A903" w14:textId="58D79322" w:rsidR="00A646DE" w:rsidRDefault="00A646DE" w:rsidP="009A245A">
      <w:pPr>
        <w:jc w:val="both"/>
      </w:pPr>
    </w:p>
    <w:p w14:paraId="61345E49" w14:textId="3111F5AE" w:rsidR="00A646DE" w:rsidRDefault="00A646DE" w:rsidP="009A245A">
      <w:pPr>
        <w:jc w:val="both"/>
      </w:pPr>
    </w:p>
    <w:p w14:paraId="190AE1EA" w14:textId="51898F58" w:rsidR="00A646DE" w:rsidRDefault="00A646DE" w:rsidP="009A245A">
      <w:pPr>
        <w:jc w:val="both"/>
      </w:pPr>
    </w:p>
    <w:p w14:paraId="254D0BCC" w14:textId="17CA4902" w:rsidR="00A646DE" w:rsidRDefault="00A646DE" w:rsidP="009A245A">
      <w:pPr>
        <w:jc w:val="both"/>
      </w:pPr>
    </w:p>
    <w:p w14:paraId="465F9889" w14:textId="5C6B8C32" w:rsidR="00A646DE" w:rsidRDefault="00A646DE" w:rsidP="009A245A">
      <w:pPr>
        <w:jc w:val="both"/>
      </w:pPr>
    </w:p>
    <w:p w14:paraId="24EE3E7F" w14:textId="62E049ED" w:rsidR="00A646DE" w:rsidRDefault="00A646DE" w:rsidP="009A245A">
      <w:pPr>
        <w:jc w:val="both"/>
      </w:pPr>
    </w:p>
    <w:p w14:paraId="5181075A" w14:textId="5E03E401" w:rsidR="00A646DE" w:rsidRDefault="00A646DE" w:rsidP="009A245A">
      <w:pPr>
        <w:jc w:val="both"/>
      </w:pPr>
    </w:p>
    <w:p w14:paraId="564EF22C" w14:textId="2DAD6CD5" w:rsidR="00A646DE" w:rsidRDefault="00A646DE" w:rsidP="009A245A">
      <w:pPr>
        <w:jc w:val="both"/>
      </w:pPr>
    </w:p>
    <w:p w14:paraId="713501F7" w14:textId="199951BA" w:rsidR="00A646DE" w:rsidRDefault="00A646DE" w:rsidP="009A245A">
      <w:pPr>
        <w:jc w:val="both"/>
      </w:pPr>
    </w:p>
    <w:p w14:paraId="29E0FCC0" w14:textId="374D23B9" w:rsidR="00A646DE" w:rsidRDefault="00A646DE" w:rsidP="009A245A">
      <w:pPr>
        <w:jc w:val="both"/>
      </w:pPr>
    </w:p>
    <w:p w14:paraId="25603F1C" w14:textId="7861D2E9" w:rsidR="00A646DE" w:rsidRDefault="00A646DE" w:rsidP="009A245A">
      <w:pPr>
        <w:jc w:val="both"/>
      </w:pPr>
    </w:p>
    <w:p w14:paraId="5BE52842" w14:textId="0146504F" w:rsidR="00A646DE" w:rsidRDefault="00A646DE" w:rsidP="009A245A">
      <w:pPr>
        <w:jc w:val="both"/>
      </w:pPr>
    </w:p>
    <w:p w14:paraId="7418CA20" w14:textId="77777777" w:rsidR="00DC2BDF" w:rsidRDefault="00DC2BDF" w:rsidP="00DC2BDF">
      <w:pPr>
        <w:jc w:val="both"/>
      </w:pPr>
      <w:r>
        <w:rPr>
          <w:noProof/>
          <w:lang w:val="es-UY" w:eastAsia="es-UY"/>
        </w:rPr>
        <w:lastRenderedPageBreak/>
        <w:drawing>
          <wp:inline distT="0" distB="0" distL="0" distR="0" wp14:anchorId="7F44BD57" wp14:editId="0B20ABEB">
            <wp:extent cx="5394960" cy="716280"/>
            <wp:effectExtent l="0" t="0" r="0" b="762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94960" cy="716280"/>
                    </a:xfrm>
                    <a:prstGeom prst="rect">
                      <a:avLst/>
                    </a:prstGeom>
                    <a:noFill/>
                    <a:ln>
                      <a:noFill/>
                    </a:ln>
                  </pic:spPr>
                </pic:pic>
              </a:graphicData>
            </a:graphic>
          </wp:inline>
        </w:drawing>
      </w:r>
    </w:p>
    <w:p w14:paraId="760F17A5" w14:textId="77777777" w:rsidR="00DC2BDF" w:rsidRDefault="00DC2BDF" w:rsidP="00DC2BDF">
      <w:pPr>
        <w:jc w:val="both"/>
      </w:pPr>
    </w:p>
    <w:p w14:paraId="5E78B743" w14:textId="48EF8CB8" w:rsidR="000E6A49" w:rsidRDefault="000E6A49" w:rsidP="000E6A49">
      <w:pPr>
        <w:jc w:val="both"/>
        <w:rPr>
          <w:rFonts w:eastAsia="Times New Roman" w:cstheme="minorHAnsi"/>
          <w:b/>
          <w:bCs/>
          <w:color w:val="6C6C6C"/>
          <w:sz w:val="24"/>
          <w:szCs w:val="24"/>
          <w:lang w:eastAsia="es-UY"/>
        </w:rPr>
      </w:pPr>
      <w:r w:rsidRPr="00875884">
        <w:rPr>
          <w:rFonts w:eastAsia="Times New Roman" w:cstheme="minorHAnsi"/>
          <w:b/>
          <w:bCs/>
          <w:color w:val="6C6C6C"/>
          <w:sz w:val="24"/>
          <w:szCs w:val="24"/>
          <w:lang w:eastAsia="es-UY"/>
        </w:rPr>
        <w:t>“</w:t>
      </w:r>
      <w:r>
        <w:rPr>
          <w:rFonts w:eastAsia="Times New Roman" w:cstheme="minorHAnsi"/>
          <w:b/>
          <w:bCs/>
          <w:color w:val="6C6C6C"/>
          <w:sz w:val="24"/>
          <w:szCs w:val="24"/>
          <w:lang w:eastAsia="es-UY"/>
        </w:rPr>
        <w:t xml:space="preserve">El </w:t>
      </w:r>
      <w:r w:rsidRPr="00875884">
        <w:rPr>
          <w:rFonts w:eastAsia="Times New Roman" w:cstheme="minorHAnsi"/>
          <w:b/>
          <w:bCs/>
          <w:color w:val="6C6C6C"/>
          <w:sz w:val="24"/>
          <w:szCs w:val="24"/>
          <w:lang w:eastAsia="es-UY"/>
        </w:rPr>
        <w:t xml:space="preserve">ejercicio </w:t>
      </w:r>
      <w:r>
        <w:rPr>
          <w:rFonts w:eastAsia="Times New Roman" w:cstheme="minorHAnsi"/>
          <w:b/>
          <w:bCs/>
          <w:color w:val="6C6C6C"/>
          <w:sz w:val="24"/>
          <w:szCs w:val="24"/>
          <w:lang w:eastAsia="es-UY"/>
        </w:rPr>
        <w:t>fue bueno desde el punto de vista de resultados globales</w:t>
      </w:r>
      <w:r w:rsidR="00CF6B85">
        <w:rPr>
          <w:rFonts w:eastAsia="Times New Roman" w:cstheme="minorHAnsi"/>
          <w:b/>
          <w:bCs/>
          <w:color w:val="6C6C6C"/>
          <w:sz w:val="24"/>
          <w:szCs w:val="24"/>
          <w:lang w:eastAsia="es-UY"/>
        </w:rPr>
        <w:t>.</w:t>
      </w:r>
      <w:r w:rsidR="001365C8">
        <w:rPr>
          <w:rFonts w:eastAsia="Times New Roman" w:cstheme="minorHAnsi"/>
          <w:b/>
          <w:bCs/>
          <w:color w:val="6C6C6C"/>
          <w:sz w:val="24"/>
          <w:szCs w:val="24"/>
          <w:lang w:eastAsia="es-UY"/>
        </w:rPr>
        <w:t xml:space="preserve"> U</w:t>
      </w:r>
      <w:r>
        <w:rPr>
          <w:rFonts w:eastAsia="Times New Roman" w:cstheme="minorHAnsi"/>
          <w:b/>
          <w:bCs/>
          <w:color w:val="6C6C6C"/>
          <w:sz w:val="24"/>
          <w:szCs w:val="24"/>
          <w:lang w:eastAsia="es-UY"/>
        </w:rPr>
        <w:t>n año que se divide en dos partes determinad</w:t>
      </w:r>
      <w:r w:rsidR="001365C8">
        <w:rPr>
          <w:rFonts w:eastAsia="Times New Roman" w:cstheme="minorHAnsi"/>
          <w:b/>
          <w:bCs/>
          <w:color w:val="6C6C6C"/>
          <w:sz w:val="24"/>
          <w:szCs w:val="24"/>
          <w:lang w:eastAsia="es-UY"/>
        </w:rPr>
        <w:t>as</w:t>
      </w:r>
      <w:r>
        <w:rPr>
          <w:rFonts w:eastAsia="Times New Roman" w:cstheme="minorHAnsi"/>
          <w:b/>
          <w:bCs/>
          <w:color w:val="6C6C6C"/>
          <w:sz w:val="24"/>
          <w:szCs w:val="24"/>
          <w:lang w:eastAsia="es-UY"/>
        </w:rPr>
        <w:t xml:space="preserve"> por el clima</w:t>
      </w:r>
      <w:r w:rsidR="007C1AA7">
        <w:rPr>
          <w:rFonts w:eastAsia="Times New Roman" w:cstheme="minorHAnsi"/>
          <w:b/>
          <w:bCs/>
          <w:color w:val="6C6C6C"/>
          <w:sz w:val="24"/>
          <w:szCs w:val="24"/>
          <w:lang w:eastAsia="es-UY"/>
        </w:rPr>
        <w:t>:</w:t>
      </w:r>
      <w:r>
        <w:rPr>
          <w:rFonts w:eastAsia="Times New Roman" w:cstheme="minorHAnsi"/>
          <w:b/>
          <w:bCs/>
          <w:color w:val="6C6C6C"/>
          <w:sz w:val="24"/>
          <w:szCs w:val="24"/>
          <w:lang w:eastAsia="es-UY"/>
        </w:rPr>
        <w:t xml:space="preserve"> cultivos de invierno muy buenos en resultados productivos y precios; </w:t>
      </w:r>
      <w:r w:rsidR="001365C8">
        <w:rPr>
          <w:rFonts w:eastAsia="Times New Roman" w:cstheme="minorHAnsi"/>
          <w:b/>
          <w:bCs/>
          <w:color w:val="6C6C6C"/>
          <w:sz w:val="24"/>
          <w:szCs w:val="24"/>
          <w:lang w:eastAsia="es-UY"/>
        </w:rPr>
        <w:t xml:space="preserve">y </w:t>
      </w:r>
      <w:r>
        <w:rPr>
          <w:rFonts w:eastAsia="Times New Roman" w:cstheme="minorHAnsi"/>
          <w:b/>
          <w:bCs/>
          <w:color w:val="6C6C6C"/>
          <w:sz w:val="24"/>
          <w:szCs w:val="24"/>
          <w:lang w:eastAsia="es-UY"/>
        </w:rPr>
        <w:t xml:space="preserve">cultivos de verano </w:t>
      </w:r>
      <w:r w:rsidR="001365C8">
        <w:rPr>
          <w:rFonts w:eastAsia="Times New Roman" w:cstheme="minorHAnsi"/>
          <w:b/>
          <w:bCs/>
          <w:color w:val="6C6C6C"/>
          <w:sz w:val="24"/>
          <w:szCs w:val="24"/>
          <w:lang w:eastAsia="es-UY"/>
        </w:rPr>
        <w:t>con resultado</w:t>
      </w:r>
      <w:r>
        <w:rPr>
          <w:rFonts w:eastAsia="Times New Roman" w:cstheme="minorHAnsi"/>
          <w:b/>
          <w:bCs/>
          <w:color w:val="6C6C6C"/>
          <w:sz w:val="24"/>
          <w:szCs w:val="24"/>
          <w:lang w:eastAsia="es-UY"/>
        </w:rPr>
        <w:t xml:space="preserve"> dispar según </w:t>
      </w:r>
      <w:r w:rsidR="00B60221">
        <w:rPr>
          <w:rFonts w:eastAsia="Times New Roman" w:cstheme="minorHAnsi"/>
          <w:b/>
          <w:bCs/>
          <w:color w:val="6C6C6C"/>
          <w:sz w:val="24"/>
          <w:szCs w:val="24"/>
          <w:lang w:eastAsia="es-UY"/>
        </w:rPr>
        <w:t>localización</w:t>
      </w:r>
      <w:r>
        <w:rPr>
          <w:rFonts w:eastAsia="Times New Roman" w:cstheme="minorHAnsi"/>
          <w:b/>
          <w:bCs/>
          <w:color w:val="6C6C6C"/>
          <w:sz w:val="24"/>
          <w:szCs w:val="24"/>
          <w:lang w:eastAsia="es-UY"/>
        </w:rPr>
        <w:t xml:space="preserve">, </w:t>
      </w:r>
      <w:r w:rsidR="00B60221">
        <w:rPr>
          <w:rFonts w:eastAsia="Times New Roman" w:cstheme="minorHAnsi"/>
          <w:b/>
          <w:bCs/>
          <w:color w:val="6C6C6C"/>
          <w:sz w:val="24"/>
          <w:szCs w:val="24"/>
          <w:lang w:eastAsia="es-UY"/>
        </w:rPr>
        <w:t xml:space="preserve">con </w:t>
      </w:r>
      <w:r>
        <w:rPr>
          <w:rFonts w:eastAsia="Times New Roman" w:cstheme="minorHAnsi"/>
          <w:b/>
          <w:bCs/>
          <w:color w:val="6C6C6C"/>
          <w:sz w:val="24"/>
          <w:szCs w:val="24"/>
          <w:lang w:eastAsia="es-UY"/>
        </w:rPr>
        <w:t xml:space="preserve">efectos muy fuertes de clima </w:t>
      </w:r>
      <w:r w:rsidR="00B60221">
        <w:rPr>
          <w:rFonts w:eastAsia="Times New Roman" w:cstheme="minorHAnsi"/>
          <w:b/>
          <w:bCs/>
          <w:color w:val="6C6C6C"/>
          <w:sz w:val="24"/>
          <w:szCs w:val="24"/>
          <w:lang w:eastAsia="es-UY"/>
        </w:rPr>
        <w:t xml:space="preserve">en algunas </w:t>
      </w:r>
      <w:r w:rsidR="00FE3C2C">
        <w:rPr>
          <w:rFonts w:eastAsia="Times New Roman" w:cstheme="minorHAnsi"/>
          <w:b/>
          <w:bCs/>
          <w:color w:val="6C6C6C"/>
          <w:sz w:val="24"/>
          <w:szCs w:val="24"/>
          <w:lang w:eastAsia="es-UY"/>
        </w:rPr>
        <w:t xml:space="preserve">zonas </w:t>
      </w:r>
      <w:r>
        <w:rPr>
          <w:rFonts w:eastAsia="Times New Roman" w:cstheme="minorHAnsi"/>
          <w:b/>
          <w:bCs/>
          <w:color w:val="6C6C6C"/>
          <w:sz w:val="24"/>
          <w:szCs w:val="24"/>
          <w:lang w:eastAsia="es-UY"/>
        </w:rPr>
        <w:t>(seca</w:t>
      </w:r>
      <w:r w:rsidR="00D24E5B">
        <w:rPr>
          <w:rFonts w:eastAsia="Times New Roman" w:cstheme="minorHAnsi"/>
          <w:b/>
          <w:bCs/>
          <w:color w:val="6C6C6C"/>
          <w:sz w:val="24"/>
          <w:szCs w:val="24"/>
          <w:lang w:eastAsia="es-UY"/>
        </w:rPr>
        <w:t>,</w:t>
      </w:r>
      <w:r>
        <w:rPr>
          <w:rFonts w:eastAsia="Times New Roman" w:cstheme="minorHAnsi"/>
          <w:b/>
          <w:bCs/>
          <w:color w:val="6C6C6C"/>
          <w:sz w:val="24"/>
          <w:szCs w:val="24"/>
          <w:lang w:eastAsia="es-UY"/>
        </w:rPr>
        <w:t xml:space="preserve"> fuerte año niña</w:t>
      </w:r>
      <w:r w:rsidR="00D24E5B">
        <w:rPr>
          <w:rFonts w:eastAsia="Times New Roman" w:cstheme="minorHAnsi"/>
          <w:b/>
          <w:bCs/>
          <w:color w:val="6C6C6C"/>
          <w:sz w:val="24"/>
          <w:szCs w:val="24"/>
          <w:lang w:eastAsia="es-UY"/>
        </w:rPr>
        <w:t>,</w:t>
      </w:r>
      <w:r>
        <w:rPr>
          <w:rFonts w:eastAsia="Times New Roman" w:cstheme="minorHAnsi"/>
          <w:b/>
          <w:bCs/>
          <w:color w:val="6C6C6C"/>
          <w:sz w:val="24"/>
          <w:szCs w:val="24"/>
          <w:lang w:eastAsia="es-UY"/>
        </w:rPr>
        <w:t xml:space="preserve"> muy bajos rendimientos)</w:t>
      </w:r>
      <w:r w:rsidR="00FE3C2C">
        <w:rPr>
          <w:rFonts w:eastAsia="Times New Roman" w:cstheme="minorHAnsi"/>
          <w:b/>
          <w:bCs/>
          <w:color w:val="6C6C6C"/>
          <w:sz w:val="24"/>
          <w:szCs w:val="24"/>
          <w:lang w:eastAsia="es-UY"/>
        </w:rPr>
        <w:t xml:space="preserve">, mientras </w:t>
      </w:r>
      <w:r w:rsidR="0003488C">
        <w:rPr>
          <w:rFonts w:eastAsia="Times New Roman" w:cstheme="minorHAnsi"/>
          <w:b/>
          <w:bCs/>
          <w:color w:val="6C6C6C"/>
          <w:sz w:val="24"/>
          <w:szCs w:val="24"/>
          <w:lang w:eastAsia="es-UY"/>
        </w:rPr>
        <w:t>que en otras se lograron</w:t>
      </w:r>
      <w:r>
        <w:rPr>
          <w:rFonts w:eastAsia="Times New Roman" w:cstheme="minorHAnsi"/>
          <w:b/>
          <w:bCs/>
          <w:color w:val="6C6C6C"/>
          <w:sz w:val="24"/>
          <w:szCs w:val="24"/>
          <w:lang w:eastAsia="es-UY"/>
        </w:rPr>
        <w:t xml:space="preserve"> rendimientos </w:t>
      </w:r>
      <w:r w:rsidR="00416D73">
        <w:rPr>
          <w:rFonts w:eastAsia="Times New Roman" w:cstheme="minorHAnsi"/>
          <w:b/>
          <w:bCs/>
          <w:color w:val="6C6C6C"/>
          <w:sz w:val="24"/>
          <w:szCs w:val="24"/>
          <w:lang w:eastAsia="es-UY"/>
        </w:rPr>
        <w:t xml:space="preserve">dentro del </w:t>
      </w:r>
      <w:r>
        <w:rPr>
          <w:rFonts w:eastAsia="Times New Roman" w:cstheme="minorHAnsi"/>
          <w:b/>
          <w:bCs/>
          <w:color w:val="6C6C6C"/>
          <w:sz w:val="24"/>
          <w:szCs w:val="24"/>
          <w:lang w:eastAsia="es-UY"/>
        </w:rPr>
        <w:t>promedio</w:t>
      </w:r>
      <w:r w:rsidR="00416D73">
        <w:rPr>
          <w:rFonts w:eastAsia="Times New Roman" w:cstheme="minorHAnsi"/>
          <w:b/>
          <w:bCs/>
          <w:color w:val="6C6C6C"/>
          <w:sz w:val="24"/>
          <w:szCs w:val="24"/>
          <w:lang w:eastAsia="es-UY"/>
        </w:rPr>
        <w:t xml:space="preserve"> histórico</w:t>
      </w:r>
      <w:r w:rsidR="001A5D28">
        <w:rPr>
          <w:rFonts w:eastAsia="Times New Roman" w:cstheme="minorHAnsi"/>
          <w:b/>
          <w:bCs/>
          <w:color w:val="6C6C6C"/>
          <w:sz w:val="24"/>
          <w:szCs w:val="24"/>
          <w:lang w:eastAsia="es-UY"/>
        </w:rPr>
        <w:t xml:space="preserve">. Una zafra de verano </w:t>
      </w:r>
      <w:r>
        <w:rPr>
          <w:rFonts w:eastAsia="Times New Roman" w:cstheme="minorHAnsi"/>
          <w:b/>
          <w:bCs/>
          <w:color w:val="6C6C6C"/>
          <w:sz w:val="24"/>
          <w:szCs w:val="24"/>
          <w:lang w:eastAsia="es-UY"/>
        </w:rPr>
        <w:t>con precios buenos</w:t>
      </w:r>
      <w:r w:rsidR="00D24E5B">
        <w:rPr>
          <w:rFonts w:eastAsia="Times New Roman" w:cstheme="minorHAnsi"/>
          <w:b/>
          <w:bCs/>
          <w:color w:val="6C6C6C"/>
          <w:sz w:val="24"/>
          <w:szCs w:val="24"/>
          <w:lang w:eastAsia="es-UY"/>
        </w:rPr>
        <w:t>,</w:t>
      </w:r>
      <w:r>
        <w:rPr>
          <w:rFonts w:eastAsia="Times New Roman" w:cstheme="minorHAnsi"/>
          <w:b/>
          <w:bCs/>
          <w:color w:val="6C6C6C"/>
          <w:sz w:val="24"/>
          <w:szCs w:val="24"/>
          <w:lang w:eastAsia="es-UY"/>
        </w:rPr>
        <w:t xml:space="preserve"> </w:t>
      </w:r>
      <w:r w:rsidR="001A5D28">
        <w:rPr>
          <w:rFonts w:eastAsia="Times New Roman" w:cstheme="minorHAnsi"/>
          <w:b/>
          <w:bCs/>
          <w:color w:val="6C6C6C"/>
          <w:sz w:val="24"/>
          <w:szCs w:val="24"/>
          <w:lang w:eastAsia="es-UY"/>
        </w:rPr>
        <w:t>que só</w:t>
      </w:r>
      <w:r w:rsidR="00BE124C">
        <w:rPr>
          <w:rFonts w:eastAsia="Times New Roman" w:cstheme="minorHAnsi"/>
          <w:b/>
          <w:bCs/>
          <w:color w:val="6C6C6C"/>
          <w:sz w:val="24"/>
          <w:szCs w:val="24"/>
          <w:lang w:eastAsia="es-UY"/>
        </w:rPr>
        <w:t>lo fueron captados por las empresas con rendimientos</w:t>
      </w:r>
      <w:r w:rsidR="00A60882">
        <w:rPr>
          <w:rFonts w:eastAsia="Times New Roman" w:cstheme="minorHAnsi"/>
          <w:b/>
          <w:bCs/>
          <w:color w:val="6C6C6C"/>
          <w:sz w:val="24"/>
          <w:szCs w:val="24"/>
          <w:lang w:eastAsia="es-UY"/>
        </w:rPr>
        <w:t xml:space="preserve"> razonables, pues </w:t>
      </w:r>
      <w:r>
        <w:rPr>
          <w:rFonts w:eastAsia="Times New Roman" w:cstheme="minorHAnsi"/>
          <w:b/>
          <w:bCs/>
          <w:color w:val="6C6C6C"/>
          <w:sz w:val="24"/>
          <w:szCs w:val="24"/>
          <w:lang w:eastAsia="es-UY"/>
        </w:rPr>
        <w:t>las empresas de bajos rendimientos no lo</w:t>
      </w:r>
      <w:r w:rsidR="00A60882">
        <w:rPr>
          <w:rFonts w:eastAsia="Times New Roman" w:cstheme="minorHAnsi"/>
          <w:b/>
          <w:bCs/>
          <w:color w:val="6C6C6C"/>
          <w:sz w:val="24"/>
          <w:szCs w:val="24"/>
          <w:lang w:eastAsia="es-UY"/>
        </w:rPr>
        <w:t>s</w:t>
      </w:r>
      <w:r>
        <w:rPr>
          <w:rFonts w:eastAsia="Times New Roman" w:cstheme="minorHAnsi"/>
          <w:b/>
          <w:bCs/>
          <w:color w:val="6C6C6C"/>
          <w:sz w:val="24"/>
          <w:szCs w:val="24"/>
          <w:lang w:eastAsia="es-UY"/>
        </w:rPr>
        <w:t xml:space="preserve"> pudieron captar.</w:t>
      </w:r>
    </w:p>
    <w:p w14:paraId="581B6878" w14:textId="10646285" w:rsidR="000E6A49" w:rsidRPr="00875884" w:rsidRDefault="000E6A49" w:rsidP="000E6A49">
      <w:pPr>
        <w:jc w:val="both"/>
        <w:rPr>
          <w:rFonts w:eastAsia="Times New Roman" w:cstheme="minorHAnsi"/>
          <w:b/>
          <w:bCs/>
          <w:color w:val="6C6C6C"/>
          <w:sz w:val="24"/>
          <w:szCs w:val="24"/>
          <w:lang w:eastAsia="es-UY"/>
        </w:rPr>
      </w:pPr>
      <w:r>
        <w:rPr>
          <w:rFonts w:eastAsia="Times New Roman" w:cstheme="minorHAnsi"/>
          <w:b/>
          <w:bCs/>
          <w:color w:val="6C6C6C"/>
          <w:sz w:val="24"/>
          <w:szCs w:val="24"/>
          <w:lang w:eastAsia="es-UY"/>
        </w:rPr>
        <w:t>La ganadería mejoró una vez más sus resultado, lo que permitió mejor estabilidad de resultados globales”</w:t>
      </w:r>
      <w:r w:rsidRPr="00875884">
        <w:rPr>
          <w:rFonts w:eastAsia="Times New Roman" w:cstheme="minorHAnsi"/>
          <w:b/>
          <w:bCs/>
          <w:color w:val="6C6C6C"/>
          <w:sz w:val="24"/>
          <w:szCs w:val="24"/>
          <w:lang w:eastAsia="es-UY"/>
        </w:rPr>
        <w:t xml:space="preserve"> </w:t>
      </w:r>
    </w:p>
    <w:p w14:paraId="2E83A959" w14:textId="0EA19458" w:rsidR="000E6A49" w:rsidRPr="00875884" w:rsidRDefault="000E6A49" w:rsidP="000E6A49">
      <w:pPr>
        <w:jc w:val="both"/>
        <w:rPr>
          <w:rFonts w:eastAsia="Times New Roman" w:cstheme="minorHAnsi"/>
          <w:color w:val="6C6C6C"/>
          <w:sz w:val="24"/>
          <w:szCs w:val="24"/>
          <w:lang w:eastAsia="es-UY"/>
        </w:rPr>
      </w:pPr>
      <w:r w:rsidRPr="00875884">
        <w:rPr>
          <w:rFonts w:eastAsia="Times New Roman" w:cstheme="minorHAnsi"/>
          <w:color w:val="6C6C6C"/>
          <w:sz w:val="24"/>
          <w:szCs w:val="24"/>
          <w:lang w:eastAsia="es-UY"/>
        </w:rPr>
        <w:t xml:space="preserve">El análisis del presente ejercicio </w:t>
      </w:r>
      <w:r>
        <w:rPr>
          <w:rFonts w:eastAsia="Times New Roman" w:cstheme="minorHAnsi"/>
          <w:color w:val="6C6C6C"/>
          <w:sz w:val="24"/>
          <w:szCs w:val="24"/>
          <w:lang w:eastAsia="es-UY"/>
        </w:rPr>
        <w:t>comprende</w:t>
      </w:r>
      <w:r w:rsidRPr="00875884">
        <w:rPr>
          <w:rFonts w:eastAsia="Times New Roman" w:cstheme="minorHAnsi"/>
          <w:color w:val="6C6C6C"/>
          <w:sz w:val="24"/>
          <w:szCs w:val="24"/>
          <w:lang w:eastAsia="es-UY"/>
        </w:rPr>
        <w:t xml:space="preserve"> </w:t>
      </w:r>
      <w:r w:rsidR="00D24E5B">
        <w:rPr>
          <w:rFonts w:eastAsia="Times New Roman" w:cstheme="minorHAnsi"/>
          <w:color w:val="6C6C6C"/>
          <w:sz w:val="24"/>
          <w:szCs w:val="24"/>
          <w:lang w:eastAsia="es-UY"/>
        </w:rPr>
        <w:t xml:space="preserve">un total de </w:t>
      </w:r>
      <w:r w:rsidRPr="00875884">
        <w:rPr>
          <w:rFonts w:eastAsia="Times New Roman" w:cstheme="minorHAnsi"/>
          <w:color w:val="6C6C6C"/>
          <w:sz w:val="24"/>
          <w:szCs w:val="24"/>
          <w:lang w:eastAsia="es-UY"/>
        </w:rPr>
        <w:t>7</w:t>
      </w:r>
      <w:r>
        <w:rPr>
          <w:rFonts w:eastAsia="Times New Roman" w:cstheme="minorHAnsi"/>
          <w:color w:val="6C6C6C"/>
          <w:sz w:val="24"/>
          <w:szCs w:val="24"/>
          <w:lang w:eastAsia="es-UY"/>
        </w:rPr>
        <w:t>1</w:t>
      </w:r>
      <w:r w:rsidRPr="00875884">
        <w:rPr>
          <w:rFonts w:eastAsia="Times New Roman" w:cstheme="minorHAnsi"/>
          <w:color w:val="6C6C6C"/>
          <w:sz w:val="24"/>
          <w:szCs w:val="24"/>
          <w:lang w:eastAsia="es-UY"/>
        </w:rPr>
        <w:t xml:space="preserve"> </w:t>
      </w:r>
      <w:r w:rsidR="00F575BD">
        <w:rPr>
          <w:rFonts w:eastAsia="Times New Roman" w:cstheme="minorHAnsi"/>
          <w:color w:val="6C6C6C"/>
          <w:sz w:val="24"/>
          <w:szCs w:val="24"/>
          <w:lang w:eastAsia="es-UY"/>
        </w:rPr>
        <w:t xml:space="preserve">empresas </w:t>
      </w:r>
      <w:r>
        <w:rPr>
          <w:rFonts w:eastAsia="Times New Roman" w:cstheme="minorHAnsi"/>
          <w:color w:val="6C6C6C"/>
          <w:sz w:val="24"/>
          <w:szCs w:val="24"/>
          <w:lang w:eastAsia="es-UY"/>
        </w:rPr>
        <w:t>de 8 grupos</w:t>
      </w:r>
      <w:r w:rsidRPr="00903235">
        <w:rPr>
          <w:rFonts w:eastAsia="Times New Roman" w:cstheme="minorHAnsi"/>
          <w:color w:val="6C6C6C"/>
          <w:sz w:val="24"/>
          <w:szCs w:val="24"/>
          <w:lang w:eastAsia="es-UY"/>
        </w:rPr>
        <w:t xml:space="preserve"> </w:t>
      </w:r>
      <w:r w:rsidRPr="00875884">
        <w:rPr>
          <w:rFonts w:eastAsia="Times New Roman" w:cstheme="minorHAnsi"/>
          <w:color w:val="6C6C6C"/>
          <w:sz w:val="24"/>
          <w:szCs w:val="24"/>
          <w:lang w:eastAsia="es-UY"/>
        </w:rPr>
        <w:t>CREA Agrícola Ganaderos</w:t>
      </w:r>
      <w:r>
        <w:rPr>
          <w:rFonts w:eastAsia="Times New Roman" w:cstheme="minorHAnsi"/>
          <w:color w:val="6C6C6C"/>
          <w:sz w:val="24"/>
          <w:szCs w:val="24"/>
          <w:lang w:eastAsia="es-UY"/>
        </w:rPr>
        <w:t xml:space="preserve">. La base incluye </w:t>
      </w:r>
      <w:r w:rsidRPr="00875884">
        <w:rPr>
          <w:rFonts w:eastAsia="Times New Roman" w:cstheme="minorHAnsi"/>
          <w:color w:val="6C6C6C"/>
          <w:sz w:val="24"/>
          <w:szCs w:val="24"/>
          <w:lang w:eastAsia="es-UY"/>
        </w:rPr>
        <w:t>1</w:t>
      </w:r>
      <w:r>
        <w:rPr>
          <w:rFonts w:eastAsia="Times New Roman" w:cstheme="minorHAnsi"/>
          <w:color w:val="6C6C6C"/>
          <w:sz w:val="24"/>
          <w:szCs w:val="24"/>
          <w:lang w:eastAsia="es-UY"/>
        </w:rPr>
        <w:t>3</w:t>
      </w:r>
      <w:r w:rsidRPr="00875884">
        <w:rPr>
          <w:rFonts w:eastAsia="Times New Roman" w:cstheme="minorHAnsi"/>
          <w:color w:val="6C6C6C"/>
          <w:sz w:val="24"/>
          <w:szCs w:val="24"/>
          <w:lang w:eastAsia="es-UY"/>
        </w:rPr>
        <w:t xml:space="preserve"> </w:t>
      </w:r>
      <w:r>
        <w:rPr>
          <w:rFonts w:eastAsia="Times New Roman" w:cstheme="minorHAnsi"/>
          <w:color w:val="6C6C6C"/>
          <w:sz w:val="24"/>
          <w:szCs w:val="24"/>
          <w:lang w:eastAsia="es-UY"/>
        </w:rPr>
        <w:t xml:space="preserve">empresas que tienen explotación lechera y se </w:t>
      </w:r>
      <w:r w:rsidRPr="00875884">
        <w:rPr>
          <w:rFonts w:eastAsia="Times New Roman" w:cstheme="minorHAnsi"/>
          <w:color w:val="6C6C6C"/>
          <w:sz w:val="24"/>
          <w:szCs w:val="24"/>
          <w:lang w:eastAsia="es-UY"/>
        </w:rPr>
        <w:t>integran como agrícolas</w:t>
      </w:r>
      <w:r w:rsidR="0035602C">
        <w:rPr>
          <w:rFonts w:eastAsia="Times New Roman" w:cstheme="minorHAnsi"/>
          <w:color w:val="6C6C6C"/>
          <w:sz w:val="24"/>
          <w:szCs w:val="24"/>
          <w:lang w:eastAsia="es-UY"/>
        </w:rPr>
        <w:t>-</w:t>
      </w:r>
      <w:r w:rsidRPr="00875884">
        <w:rPr>
          <w:rFonts w:eastAsia="Times New Roman" w:cstheme="minorHAnsi"/>
          <w:color w:val="6C6C6C"/>
          <w:sz w:val="24"/>
          <w:szCs w:val="24"/>
          <w:lang w:eastAsia="es-UY"/>
        </w:rPr>
        <w:t>lecheras diversificadas</w:t>
      </w:r>
      <w:r w:rsidR="0035602C">
        <w:rPr>
          <w:rFonts w:eastAsia="Times New Roman" w:cstheme="minorHAnsi"/>
          <w:color w:val="6C6C6C"/>
          <w:sz w:val="24"/>
          <w:szCs w:val="24"/>
          <w:lang w:eastAsia="es-UY"/>
        </w:rPr>
        <w:t xml:space="preserve"> </w:t>
      </w:r>
      <w:r>
        <w:rPr>
          <w:rFonts w:eastAsia="Times New Roman" w:cstheme="minorHAnsi"/>
          <w:color w:val="6C6C6C"/>
          <w:sz w:val="24"/>
          <w:szCs w:val="24"/>
          <w:lang w:eastAsia="es-UY"/>
        </w:rPr>
        <w:t xml:space="preserve">(en este ejercicio se presentan </w:t>
      </w:r>
      <w:r w:rsidR="00136B22">
        <w:rPr>
          <w:rFonts w:eastAsia="Times New Roman" w:cstheme="minorHAnsi"/>
          <w:color w:val="6C6C6C"/>
          <w:sz w:val="24"/>
          <w:szCs w:val="24"/>
          <w:lang w:eastAsia="es-UY"/>
        </w:rPr>
        <w:t>junto con otras de la Sectorial Lechera,</w:t>
      </w:r>
      <w:r w:rsidR="003C457A">
        <w:rPr>
          <w:rFonts w:eastAsia="Times New Roman" w:cstheme="minorHAnsi"/>
          <w:color w:val="6C6C6C"/>
          <w:sz w:val="24"/>
          <w:szCs w:val="24"/>
          <w:lang w:eastAsia="es-UY"/>
        </w:rPr>
        <w:t xml:space="preserve"> totalizando</w:t>
      </w:r>
      <w:r>
        <w:rPr>
          <w:rFonts w:eastAsia="Times New Roman" w:cstheme="minorHAnsi"/>
          <w:color w:val="6C6C6C"/>
          <w:sz w:val="24"/>
          <w:szCs w:val="24"/>
          <w:lang w:eastAsia="es-UY"/>
        </w:rPr>
        <w:t xml:space="preserve"> 29 </w:t>
      </w:r>
      <w:r w:rsidR="003C457A">
        <w:rPr>
          <w:rFonts w:eastAsia="Times New Roman" w:cstheme="minorHAnsi"/>
          <w:color w:val="6C6C6C"/>
          <w:sz w:val="24"/>
          <w:szCs w:val="24"/>
          <w:lang w:eastAsia="es-UY"/>
        </w:rPr>
        <w:t xml:space="preserve">empresas </w:t>
      </w:r>
      <w:r w:rsidR="00FD0DD3">
        <w:rPr>
          <w:rFonts w:eastAsia="Times New Roman" w:cstheme="minorHAnsi"/>
          <w:color w:val="6C6C6C"/>
          <w:sz w:val="24"/>
          <w:szCs w:val="24"/>
          <w:lang w:eastAsia="es-UY"/>
        </w:rPr>
        <w:t>agrícola-</w:t>
      </w:r>
      <w:r>
        <w:rPr>
          <w:rFonts w:eastAsia="Times New Roman" w:cstheme="minorHAnsi"/>
          <w:color w:val="6C6C6C"/>
          <w:sz w:val="24"/>
          <w:szCs w:val="24"/>
          <w:lang w:eastAsia="es-UY"/>
        </w:rPr>
        <w:t>lecheras).</w:t>
      </w:r>
    </w:p>
    <w:p w14:paraId="0C048870" w14:textId="6F4F262A" w:rsidR="000E6A49" w:rsidRDefault="00CF6CB7" w:rsidP="000E6A49">
      <w:pPr>
        <w:jc w:val="both"/>
        <w:rPr>
          <w:rFonts w:eastAsia="Times New Roman" w:cstheme="minorHAnsi"/>
          <w:color w:val="6C6C6C"/>
          <w:sz w:val="24"/>
          <w:szCs w:val="24"/>
          <w:lang w:eastAsia="es-UY"/>
        </w:rPr>
      </w:pPr>
      <w:r>
        <w:rPr>
          <w:rFonts w:eastAsia="Times New Roman" w:cstheme="minorHAnsi"/>
          <w:color w:val="6C6C6C"/>
          <w:sz w:val="24"/>
          <w:szCs w:val="24"/>
          <w:lang w:eastAsia="es-UY"/>
        </w:rPr>
        <w:t xml:space="preserve">Sin considerar las empresas con lechería, se analizaron </w:t>
      </w:r>
      <w:r w:rsidR="000E6A49">
        <w:rPr>
          <w:rFonts w:eastAsia="Times New Roman" w:cstheme="minorHAnsi"/>
          <w:color w:val="6C6C6C"/>
          <w:sz w:val="24"/>
          <w:szCs w:val="24"/>
          <w:lang w:eastAsia="es-UY"/>
        </w:rPr>
        <w:t xml:space="preserve">58 </w:t>
      </w:r>
      <w:r w:rsidR="000E6A49" w:rsidRPr="00875884">
        <w:rPr>
          <w:rFonts w:eastAsia="Times New Roman" w:cstheme="minorHAnsi"/>
          <w:color w:val="6C6C6C"/>
          <w:sz w:val="24"/>
          <w:szCs w:val="24"/>
          <w:lang w:eastAsia="es-UY"/>
        </w:rPr>
        <w:t>empresas agrícola</w:t>
      </w:r>
      <w:r w:rsidR="000D7CE4">
        <w:rPr>
          <w:rFonts w:eastAsia="Times New Roman" w:cstheme="minorHAnsi"/>
          <w:color w:val="6C6C6C"/>
          <w:sz w:val="24"/>
          <w:szCs w:val="24"/>
          <w:lang w:eastAsia="es-UY"/>
        </w:rPr>
        <w:t>-</w:t>
      </w:r>
      <w:r w:rsidR="000E6A49" w:rsidRPr="00875884">
        <w:rPr>
          <w:rFonts w:eastAsia="Times New Roman" w:cstheme="minorHAnsi"/>
          <w:color w:val="6C6C6C"/>
          <w:sz w:val="24"/>
          <w:szCs w:val="24"/>
          <w:lang w:eastAsia="es-UY"/>
        </w:rPr>
        <w:t xml:space="preserve">ganaderas típicas </w:t>
      </w:r>
      <w:r w:rsidR="000E6A49">
        <w:rPr>
          <w:rFonts w:eastAsia="Times New Roman" w:cstheme="minorHAnsi"/>
          <w:color w:val="6C6C6C"/>
          <w:sz w:val="24"/>
          <w:szCs w:val="24"/>
          <w:lang w:eastAsia="es-UY"/>
        </w:rPr>
        <w:t>(</w:t>
      </w:r>
      <w:r w:rsidR="000E6A49" w:rsidRPr="00875884">
        <w:rPr>
          <w:rFonts w:eastAsia="Times New Roman" w:cstheme="minorHAnsi"/>
          <w:color w:val="6C6C6C"/>
          <w:sz w:val="24"/>
          <w:szCs w:val="24"/>
          <w:lang w:eastAsia="es-UY"/>
        </w:rPr>
        <w:t>comparables con bases anteriores</w:t>
      </w:r>
      <w:r w:rsidR="000E6A49">
        <w:rPr>
          <w:rFonts w:eastAsia="Times New Roman" w:cstheme="minorHAnsi"/>
          <w:color w:val="6C6C6C"/>
          <w:sz w:val="24"/>
          <w:szCs w:val="24"/>
          <w:lang w:eastAsia="es-UY"/>
        </w:rPr>
        <w:t>)</w:t>
      </w:r>
      <w:r w:rsidR="000E6A49" w:rsidRPr="00875884">
        <w:rPr>
          <w:rFonts w:eastAsia="Times New Roman" w:cstheme="minorHAnsi"/>
          <w:color w:val="6C6C6C"/>
          <w:sz w:val="24"/>
          <w:szCs w:val="24"/>
          <w:lang w:eastAsia="es-UY"/>
        </w:rPr>
        <w:t xml:space="preserve">, </w:t>
      </w:r>
      <w:r w:rsidR="000D7CE4">
        <w:rPr>
          <w:rFonts w:eastAsia="Times New Roman" w:cstheme="minorHAnsi"/>
          <w:color w:val="6C6C6C"/>
          <w:sz w:val="24"/>
          <w:szCs w:val="24"/>
          <w:lang w:eastAsia="es-UY"/>
        </w:rPr>
        <w:t xml:space="preserve">con </w:t>
      </w:r>
      <w:r w:rsidR="000E6A49" w:rsidRPr="00875884">
        <w:rPr>
          <w:rFonts w:eastAsia="Times New Roman" w:cstheme="minorHAnsi"/>
          <w:color w:val="6C6C6C"/>
          <w:sz w:val="24"/>
          <w:szCs w:val="24"/>
          <w:lang w:eastAsia="es-UY"/>
        </w:rPr>
        <w:t xml:space="preserve">un área promedio de </w:t>
      </w:r>
      <w:r w:rsidR="000E6A49">
        <w:rPr>
          <w:rFonts w:eastAsia="Times New Roman" w:cstheme="minorHAnsi"/>
          <w:color w:val="6C6C6C"/>
          <w:sz w:val="24"/>
          <w:szCs w:val="24"/>
          <w:lang w:eastAsia="es-UY"/>
        </w:rPr>
        <w:t>1453 ha</w:t>
      </w:r>
      <w:r w:rsidR="000E6A49" w:rsidRPr="00875884">
        <w:rPr>
          <w:rFonts w:eastAsia="Times New Roman" w:cstheme="minorHAnsi"/>
          <w:color w:val="6C6C6C"/>
          <w:sz w:val="24"/>
          <w:szCs w:val="24"/>
          <w:lang w:eastAsia="es-UY"/>
        </w:rPr>
        <w:t xml:space="preserve"> de superficie útil</w:t>
      </w:r>
      <w:r w:rsidR="00D24E5B">
        <w:rPr>
          <w:rFonts w:eastAsia="Times New Roman" w:cstheme="minorHAnsi"/>
          <w:color w:val="6C6C6C"/>
          <w:sz w:val="24"/>
          <w:szCs w:val="24"/>
          <w:lang w:eastAsia="es-UY"/>
        </w:rPr>
        <w:t xml:space="preserve">, </w:t>
      </w:r>
      <w:r w:rsidR="000E6A49">
        <w:rPr>
          <w:rFonts w:eastAsia="Times New Roman" w:cstheme="minorHAnsi"/>
          <w:color w:val="6C6C6C"/>
          <w:sz w:val="24"/>
          <w:szCs w:val="24"/>
          <w:lang w:eastAsia="es-UY"/>
        </w:rPr>
        <w:t>de las cuales el 69</w:t>
      </w:r>
      <w:r w:rsidR="000E6A49" w:rsidRPr="00875884">
        <w:rPr>
          <w:rFonts w:eastAsia="Times New Roman" w:cstheme="minorHAnsi"/>
          <w:color w:val="6C6C6C"/>
          <w:sz w:val="24"/>
          <w:szCs w:val="24"/>
          <w:lang w:eastAsia="es-UY"/>
        </w:rPr>
        <w:t xml:space="preserve">% </w:t>
      </w:r>
      <w:r w:rsidR="000E6A49">
        <w:rPr>
          <w:rFonts w:eastAsia="Times New Roman" w:cstheme="minorHAnsi"/>
          <w:color w:val="6C6C6C"/>
          <w:sz w:val="24"/>
          <w:szCs w:val="24"/>
          <w:lang w:eastAsia="es-UY"/>
        </w:rPr>
        <w:t xml:space="preserve">son </w:t>
      </w:r>
      <w:r w:rsidR="000E6A49" w:rsidRPr="00875884">
        <w:rPr>
          <w:rFonts w:eastAsia="Times New Roman" w:cstheme="minorHAnsi"/>
          <w:color w:val="6C6C6C"/>
          <w:sz w:val="24"/>
          <w:szCs w:val="24"/>
          <w:lang w:eastAsia="es-UY"/>
        </w:rPr>
        <w:t>de propiedad</w:t>
      </w:r>
      <w:r w:rsidR="000E6A49">
        <w:rPr>
          <w:rFonts w:eastAsia="Times New Roman" w:cstheme="minorHAnsi"/>
          <w:color w:val="6C6C6C"/>
          <w:sz w:val="24"/>
          <w:szCs w:val="24"/>
          <w:lang w:eastAsia="es-UY"/>
        </w:rPr>
        <w:t xml:space="preserve"> de las empresas y 31% son arrendadas. </w:t>
      </w:r>
      <w:r w:rsidR="00EE524F">
        <w:rPr>
          <w:rFonts w:eastAsia="Times New Roman" w:cstheme="minorHAnsi"/>
          <w:color w:val="6C6C6C"/>
          <w:sz w:val="24"/>
          <w:szCs w:val="24"/>
          <w:lang w:eastAsia="es-UY"/>
        </w:rPr>
        <w:t>Se visualiza una caída de área promedio por empresa</w:t>
      </w:r>
      <w:r w:rsidR="00407E3F">
        <w:rPr>
          <w:rFonts w:eastAsia="Times New Roman" w:cstheme="minorHAnsi"/>
          <w:color w:val="6C6C6C"/>
          <w:sz w:val="24"/>
          <w:szCs w:val="24"/>
          <w:lang w:eastAsia="es-UY"/>
        </w:rPr>
        <w:t>, a causa de la salida de la sectorial de un grupo de gran superficie que migró a la sectorial ganadera.</w:t>
      </w:r>
    </w:p>
    <w:p w14:paraId="24F2E0A5" w14:textId="4A78102B" w:rsidR="000E6A49" w:rsidRDefault="000E6A49" w:rsidP="000E6A49">
      <w:pPr>
        <w:jc w:val="both"/>
        <w:rPr>
          <w:rFonts w:eastAsia="Times New Roman" w:cstheme="minorHAnsi"/>
          <w:color w:val="6C6C6C"/>
          <w:sz w:val="24"/>
          <w:szCs w:val="24"/>
          <w:lang w:eastAsia="es-UY"/>
        </w:rPr>
      </w:pPr>
      <w:r>
        <w:rPr>
          <w:rFonts w:eastAsia="Times New Roman" w:cstheme="minorHAnsi"/>
          <w:color w:val="6C6C6C"/>
          <w:sz w:val="24"/>
          <w:szCs w:val="24"/>
          <w:lang w:eastAsia="es-UY"/>
        </w:rPr>
        <w:t>Respecto al uso del suelo</w:t>
      </w:r>
      <w:r w:rsidRPr="00875884">
        <w:rPr>
          <w:rFonts w:eastAsia="Times New Roman" w:cstheme="minorHAnsi"/>
          <w:color w:val="6C6C6C"/>
          <w:sz w:val="24"/>
          <w:szCs w:val="24"/>
          <w:lang w:eastAsia="es-UY"/>
        </w:rPr>
        <w:t>,</w:t>
      </w:r>
      <w:r w:rsidR="000D7CE4">
        <w:rPr>
          <w:rFonts w:eastAsia="Times New Roman" w:cstheme="minorHAnsi"/>
          <w:color w:val="6C6C6C"/>
          <w:sz w:val="24"/>
          <w:szCs w:val="24"/>
          <w:lang w:eastAsia="es-UY"/>
        </w:rPr>
        <w:t xml:space="preserve"> el 51,3%</w:t>
      </w:r>
      <w:r w:rsidRPr="00875884">
        <w:rPr>
          <w:rFonts w:eastAsia="Times New Roman" w:cstheme="minorHAnsi"/>
          <w:color w:val="6C6C6C"/>
          <w:sz w:val="24"/>
          <w:szCs w:val="24"/>
          <w:lang w:eastAsia="es-UY"/>
        </w:rPr>
        <w:t xml:space="preserve"> de </w:t>
      </w:r>
      <w:r w:rsidR="003F44C3">
        <w:rPr>
          <w:rFonts w:eastAsia="Times New Roman" w:cstheme="minorHAnsi"/>
          <w:color w:val="6C6C6C"/>
          <w:sz w:val="24"/>
          <w:szCs w:val="24"/>
          <w:lang w:eastAsia="es-UY"/>
        </w:rPr>
        <w:t xml:space="preserve">la </w:t>
      </w:r>
      <w:r w:rsidRPr="00875884">
        <w:rPr>
          <w:rFonts w:eastAsia="Times New Roman" w:cstheme="minorHAnsi"/>
          <w:color w:val="6C6C6C"/>
          <w:sz w:val="24"/>
          <w:szCs w:val="24"/>
          <w:lang w:eastAsia="es-UY"/>
        </w:rPr>
        <w:t xml:space="preserve">superficie </w:t>
      </w:r>
      <w:r>
        <w:rPr>
          <w:rFonts w:eastAsia="Times New Roman" w:cstheme="minorHAnsi"/>
          <w:color w:val="6C6C6C"/>
          <w:sz w:val="24"/>
          <w:szCs w:val="24"/>
          <w:lang w:eastAsia="es-UY"/>
        </w:rPr>
        <w:t xml:space="preserve">se dedica a </w:t>
      </w:r>
      <w:r w:rsidRPr="00875884">
        <w:rPr>
          <w:rFonts w:eastAsia="Times New Roman" w:cstheme="minorHAnsi"/>
          <w:color w:val="6C6C6C"/>
          <w:sz w:val="24"/>
          <w:szCs w:val="24"/>
          <w:lang w:eastAsia="es-UY"/>
        </w:rPr>
        <w:t xml:space="preserve">pastoreo </w:t>
      </w:r>
      <w:r w:rsidR="00D24E5B">
        <w:rPr>
          <w:rFonts w:eastAsia="Times New Roman" w:cstheme="minorHAnsi"/>
          <w:color w:val="6C6C6C"/>
          <w:sz w:val="24"/>
          <w:szCs w:val="24"/>
          <w:lang w:eastAsia="es-UY"/>
        </w:rPr>
        <w:t>(</w:t>
      </w:r>
      <w:r w:rsidR="003F44C3">
        <w:rPr>
          <w:rFonts w:eastAsia="Times New Roman" w:cstheme="minorHAnsi"/>
          <w:color w:val="6C6C6C"/>
          <w:sz w:val="24"/>
          <w:szCs w:val="24"/>
          <w:lang w:eastAsia="es-UY"/>
        </w:rPr>
        <w:t>745 ha promedio</w:t>
      </w:r>
      <w:r w:rsidR="00D24E5B">
        <w:rPr>
          <w:rFonts w:eastAsia="Times New Roman" w:cstheme="minorHAnsi"/>
          <w:color w:val="6C6C6C"/>
          <w:sz w:val="24"/>
          <w:szCs w:val="24"/>
          <w:lang w:eastAsia="es-UY"/>
        </w:rPr>
        <w:t>)</w:t>
      </w:r>
      <w:r>
        <w:rPr>
          <w:rFonts w:eastAsia="Times New Roman" w:cstheme="minorHAnsi"/>
          <w:color w:val="6C6C6C"/>
          <w:sz w:val="24"/>
          <w:szCs w:val="24"/>
          <w:lang w:eastAsia="es-UY"/>
        </w:rPr>
        <w:t xml:space="preserve"> </w:t>
      </w:r>
      <w:r w:rsidRPr="00875884">
        <w:rPr>
          <w:rFonts w:eastAsia="Times New Roman" w:cstheme="minorHAnsi"/>
          <w:color w:val="6C6C6C"/>
          <w:sz w:val="24"/>
          <w:szCs w:val="24"/>
          <w:lang w:eastAsia="es-UY"/>
        </w:rPr>
        <w:t xml:space="preserve">y </w:t>
      </w:r>
      <w:r w:rsidR="005E4B39">
        <w:rPr>
          <w:rFonts w:eastAsia="Times New Roman" w:cstheme="minorHAnsi"/>
          <w:color w:val="6C6C6C"/>
          <w:sz w:val="24"/>
          <w:szCs w:val="24"/>
          <w:lang w:eastAsia="es-UY"/>
        </w:rPr>
        <w:t xml:space="preserve">48,7% a la </w:t>
      </w:r>
      <w:r w:rsidRPr="00875884">
        <w:rPr>
          <w:rFonts w:eastAsia="Times New Roman" w:cstheme="minorHAnsi"/>
          <w:color w:val="6C6C6C"/>
          <w:sz w:val="24"/>
          <w:szCs w:val="24"/>
          <w:lang w:eastAsia="es-UY"/>
        </w:rPr>
        <w:t>agricultura y semilleros</w:t>
      </w:r>
      <w:r>
        <w:rPr>
          <w:rFonts w:eastAsia="Times New Roman" w:cstheme="minorHAnsi"/>
          <w:color w:val="6C6C6C"/>
          <w:sz w:val="24"/>
          <w:szCs w:val="24"/>
          <w:lang w:eastAsia="es-UY"/>
        </w:rPr>
        <w:t xml:space="preserve"> </w:t>
      </w:r>
      <w:r w:rsidR="005E4B39">
        <w:rPr>
          <w:rFonts w:eastAsia="Times New Roman" w:cstheme="minorHAnsi"/>
          <w:color w:val="6C6C6C"/>
          <w:sz w:val="24"/>
          <w:szCs w:val="24"/>
          <w:lang w:eastAsia="es-UY"/>
        </w:rPr>
        <w:t>(707 ha)</w:t>
      </w:r>
      <w:r w:rsidRPr="00875884">
        <w:rPr>
          <w:rFonts w:eastAsia="Times New Roman" w:cstheme="minorHAnsi"/>
          <w:color w:val="6C6C6C"/>
          <w:sz w:val="24"/>
          <w:szCs w:val="24"/>
          <w:lang w:eastAsia="es-UY"/>
        </w:rPr>
        <w:t xml:space="preserve">. </w:t>
      </w:r>
    </w:p>
    <w:p w14:paraId="27324B68" w14:textId="77777777" w:rsidR="00B67E35" w:rsidRDefault="00B67E35" w:rsidP="000E6A49">
      <w:pPr>
        <w:jc w:val="both"/>
        <w:rPr>
          <w:rFonts w:eastAsia="Times New Roman" w:cstheme="minorHAnsi"/>
          <w:color w:val="6C6C6C"/>
          <w:sz w:val="24"/>
          <w:szCs w:val="24"/>
          <w:lang w:eastAsia="es-UY"/>
        </w:rPr>
      </w:pPr>
    </w:p>
    <w:p w14:paraId="14A0D703" w14:textId="12150449" w:rsidR="000E6A49" w:rsidRPr="00BE123F" w:rsidRDefault="00123F57" w:rsidP="000E6A49">
      <w:pPr>
        <w:pBdr>
          <w:top w:val="single" w:sz="4" w:space="1" w:color="auto"/>
          <w:left w:val="single" w:sz="4" w:space="4" w:color="auto"/>
          <w:bottom w:val="single" w:sz="4" w:space="1" w:color="auto"/>
          <w:right w:val="single" w:sz="4" w:space="4" w:color="auto"/>
        </w:pBdr>
        <w:rPr>
          <w:rFonts w:eastAsia="Times New Roman" w:cstheme="minorHAnsi"/>
          <w:b/>
          <w:bCs/>
          <w:color w:val="6C6C6C"/>
          <w:sz w:val="24"/>
          <w:szCs w:val="24"/>
          <w:lang w:eastAsia="es-UY"/>
        </w:rPr>
      </w:pPr>
      <w:r>
        <w:rPr>
          <w:rFonts w:eastAsia="Times New Roman" w:cstheme="minorHAnsi"/>
          <w:b/>
          <w:bCs/>
          <w:color w:val="6C6C6C"/>
          <w:sz w:val="24"/>
          <w:szCs w:val="24"/>
          <w:lang w:eastAsia="es-UY"/>
        </w:rPr>
        <w:t>Cuadro 1</w:t>
      </w:r>
      <w:r>
        <w:rPr>
          <w:rFonts w:eastAsia="Times New Roman" w:cstheme="minorHAnsi"/>
          <w:b/>
          <w:bCs/>
          <w:color w:val="6C6C6C"/>
          <w:sz w:val="24"/>
          <w:szCs w:val="24"/>
          <w:lang w:eastAsia="es-UY"/>
        </w:rPr>
        <w:tab/>
      </w:r>
      <w:r w:rsidR="000E6A49">
        <w:rPr>
          <w:rFonts w:eastAsia="Times New Roman" w:cstheme="minorHAnsi"/>
          <w:b/>
          <w:bCs/>
          <w:color w:val="6C6C6C"/>
          <w:sz w:val="24"/>
          <w:szCs w:val="24"/>
          <w:lang w:eastAsia="es-UY"/>
        </w:rPr>
        <w:t>Resultados promedio por ha de superficie útil</w:t>
      </w:r>
    </w:p>
    <w:p w14:paraId="796542FC" w14:textId="77777777" w:rsidR="000E6A49" w:rsidRDefault="000E6A49" w:rsidP="000E6A49">
      <w:pPr>
        <w:pBdr>
          <w:top w:val="single" w:sz="4" w:space="1" w:color="auto"/>
          <w:left w:val="single" w:sz="4" w:space="4" w:color="auto"/>
          <w:bottom w:val="single" w:sz="4" w:space="1" w:color="auto"/>
          <w:right w:val="single" w:sz="4" w:space="4" w:color="auto"/>
        </w:pBdr>
        <w:ind w:left="708" w:firstLine="708"/>
        <w:rPr>
          <w:rFonts w:eastAsia="Times New Roman" w:cstheme="minorHAnsi"/>
          <w:color w:val="6C6C6C"/>
          <w:sz w:val="24"/>
          <w:szCs w:val="24"/>
          <w:lang w:eastAsia="es-UY"/>
        </w:rPr>
      </w:pPr>
      <w:r w:rsidRPr="00875884">
        <w:rPr>
          <w:rFonts w:eastAsia="Times New Roman" w:cstheme="minorHAnsi"/>
          <w:color w:val="6C6C6C"/>
          <w:sz w:val="24"/>
          <w:szCs w:val="24"/>
          <w:lang w:eastAsia="es-UY"/>
        </w:rPr>
        <w:t>Producto Bruto</w:t>
      </w:r>
      <w:r>
        <w:rPr>
          <w:rFonts w:eastAsia="Times New Roman" w:cstheme="minorHAnsi"/>
          <w:color w:val="6C6C6C"/>
          <w:sz w:val="24"/>
          <w:szCs w:val="24"/>
          <w:lang w:eastAsia="es-UY"/>
        </w:rPr>
        <w:tab/>
      </w:r>
      <w:r>
        <w:rPr>
          <w:rFonts w:eastAsia="Times New Roman" w:cstheme="minorHAnsi"/>
          <w:color w:val="6C6C6C"/>
          <w:sz w:val="24"/>
          <w:szCs w:val="24"/>
          <w:lang w:eastAsia="es-UY"/>
        </w:rPr>
        <w:tab/>
        <w:t>889</w:t>
      </w:r>
      <w:r w:rsidRPr="00875884">
        <w:rPr>
          <w:rFonts w:eastAsia="Times New Roman" w:cstheme="minorHAnsi"/>
          <w:color w:val="6C6C6C"/>
          <w:sz w:val="24"/>
          <w:szCs w:val="24"/>
          <w:lang w:eastAsia="es-UY"/>
        </w:rPr>
        <w:t xml:space="preserve"> U$S</w:t>
      </w:r>
      <w:r>
        <w:rPr>
          <w:rFonts w:eastAsia="Times New Roman" w:cstheme="minorHAnsi"/>
          <w:color w:val="6C6C6C"/>
          <w:sz w:val="24"/>
          <w:szCs w:val="24"/>
          <w:lang w:eastAsia="es-UY"/>
        </w:rPr>
        <w:t>/ha</w:t>
      </w:r>
    </w:p>
    <w:p w14:paraId="3CC7C6E4" w14:textId="77777777" w:rsidR="000E6A49" w:rsidRDefault="000E6A49" w:rsidP="000E6A49">
      <w:pPr>
        <w:pBdr>
          <w:top w:val="single" w:sz="4" w:space="1" w:color="auto"/>
          <w:left w:val="single" w:sz="4" w:space="4" w:color="auto"/>
          <w:bottom w:val="single" w:sz="4" w:space="1" w:color="auto"/>
          <w:right w:val="single" w:sz="4" w:space="4" w:color="auto"/>
        </w:pBdr>
        <w:ind w:left="708" w:firstLine="708"/>
        <w:rPr>
          <w:rFonts w:eastAsia="Times New Roman" w:cstheme="minorHAnsi"/>
          <w:color w:val="6C6C6C"/>
          <w:sz w:val="24"/>
          <w:szCs w:val="24"/>
          <w:lang w:eastAsia="es-UY"/>
        </w:rPr>
      </w:pPr>
      <w:r>
        <w:rPr>
          <w:rFonts w:eastAsia="Times New Roman" w:cstheme="minorHAnsi"/>
          <w:color w:val="6C6C6C"/>
          <w:sz w:val="24"/>
          <w:szCs w:val="24"/>
          <w:lang w:eastAsia="es-UY"/>
        </w:rPr>
        <w:t>In</w:t>
      </w:r>
      <w:r w:rsidRPr="00875884">
        <w:rPr>
          <w:rFonts w:eastAsia="Times New Roman" w:cstheme="minorHAnsi"/>
          <w:color w:val="6C6C6C"/>
          <w:sz w:val="24"/>
          <w:szCs w:val="24"/>
          <w:lang w:eastAsia="es-UY"/>
        </w:rPr>
        <w:t>sumos</w:t>
      </w:r>
      <w:r>
        <w:rPr>
          <w:rFonts w:eastAsia="Times New Roman" w:cstheme="minorHAnsi"/>
          <w:color w:val="6C6C6C"/>
          <w:sz w:val="24"/>
          <w:szCs w:val="24"/>
          <w:lang w:eastAsia="es-UY"/>
        </w:rPr>
        <w:tab/>
      </w:r>
      <w:r>
        <w:rPr>
          <w:rFonts w:eastAsia="Times New Roman" w:cstheme="minorHAnsi"/>
          <w:color w:val="6C6C6C"/>
          <w:sz w:val="24"/>
          <w:szCs w:val="24"/>
          <w:lang w:eastAsia="es-UY"/>
        </w:rPr>
        <w:tab/>
      </w:r>
      <w:r>
        <w:rPr>
          <w:rFonts w:eastAsia="Times New Roman" w:cstheme="minorHAnsi"/>
          <w:color w:val="6C6C6C"/>
          <w:sz w:val="24"/>
          <w:szCs w:val="24"/>
          <w:lang w:eastAsia="es-UY"/>
        </w:rPr>
        <w:tab/>
        <w:t>502</w:t>
      </w:r>
      <w:r w:rsidRPr="00875884">
        <w:rPr>
          <w:rFonts w:eastAsia="Times New Roman" w:cstheme="minorHAnsi"/>
          <w:color w:val="6C6C6C"/>
          <w:sz w:val="24"/>
          <w:szCs w:val="24"/>
          <w:lang w:eastAsia="es-UY"/>
        </w:rPr>
        <w:t xml:space="preserve"> U$S</w:t>
      </w:r>
      <w:r>
        <w:rPr>
          <w:rFonts w:eastAsia="Times New Roman" w:cstheme="minorHAnsi"/>
          <w:color w:val="6C6C6C"/>
          <w:sz w:val="24"/>
          <w:szCs w:val="24"/>
          <w:lang w:eastAsia="es-UY"/>
        </w:rPr>
        <w:t>/ha</w:t>
      </w:r>
    </w:p>
    <w:p w14:paraId="5725F0B8" w14:textId="3990A919" w:rsidR="000E6A49" w:rsidRPr="00875884" w:rsidRDefault="000E6A49" w:rsidP="000E6A49">
      <w:pPr>
        <w:pBdr>
          <w:top w:val="single" w:sz="4" w:space="1" w:color="auto"/>
          <w:left w:val="single" w:sz="4" w:space="4" w:color="auto"/>
          <w:bottom w:val="single" w:sz="4" w:space="1" w:color="auto"/>
          <w:right w:val="single" w:sz="4" w:space="4" w:color="auto"/>
        </w:pBdr>
        <w:ind w:left="708" w:firstLine="708"/>
        <w:rPr>
          <w:rFonts w:eastAsia="Times New Roman" w:cstheme="minorHAnsi"/>
          <w:color w:val="6C6C6C"/>
          <w:sz w:val="24"/>
          <w:szCs w:val="24"/>
          <w:lang w:eastAsia="es-UY"/>
        </w:rPr>
      </w:pPr>
      <w:r w:rsidRPr="00BE123F">
        <w:rPr>
          <w:rFonts w:eastAsia="Times New Roman" w:cstheme="minorHAnsi"/>
          <w:b/>
          <w:bCs/>
          <w:color w:val="6C6C6C"/>
          <w:sz w:val="24"/>
          <w:szCs w:val="24"/>
          <w:lang w:eastAsia="es-UY"/>
        </w:rPr>
        <w:t>Ingreso de Capital</w:t>
      </w:r>
      <w:r w:rsidRPr="00BE123F">
        <w:rPr>
          <w:rFonts w:eastAsia="Times New Roman" w:cstheme="minorHAnsi"/>
          <w:b/>
          <w:bCs/>
          <w:color w:val="6C6C6C"/>
          <w:sz w:val="24"/>
          <w:szCs w:val="24"/>
          <w:lang w:eastAsia="es-UY"/>
        </w:rPr>
        <w:tab/>
      </w:r>
      <w:r w:rsidRPr="00BE123F">
        <w:rPr>
          <w:rFonts w:eastAsia="Times New Roman" w:cstheme="minorHAnsi"/>
          <w:b/>
          <w:bCs/>
          <w:color w:val="6C6C6C"/>
          <w:sz w:val="24"/>
          <w:szCs w:val="24"/>
          <w:lang w:eastAsia="es-UY"/>
        </w:rPr>
        <w:tab/>
      </w:r>
      <w:r>
        <w:rPr>
          <w:rFonts w:eastAsia="Times New Roman" w:cstheme="minorHAnsi"/>
          <w:b/>
          <w:bCs/>
          <w:color w:val="6C6C6C"/>
          <w:sz w:val="24"/>
          <w:szCs w:val="24"/>
          <w:lang w:eastAsia="es-UY"/>
        </w:rPr>
        <w:t>337</w:t>
      </w:r>
      <w:r w:rsidRPr="00BE123F">
        <w:rPr>
          <w:rFonts w:eastAsia="Times New Roman" w:cstheme="minorHAnsi"/>
          <w:b/>
          <w:bCs/>
          <w:color w:val="6C6C6C"/>
          <w:sz w:val="24"/>
          <w:szCs w:val="24"/>
          <w:lang w:eastAsia="es-UY"/>
        </w:rPr>
        <w:t xml:space="preserve"> U$S/ha </w:t>
      </w:r>
      <w:r w:rsidRPr="00875884">
        <w:rPr>
          <w:rFonts w:eastAsia="Times New Roman" w:cstheme="minorHAnsi"/>
          <w:color w:val="6C6C6C"/>
          <w:sz w:val="24"/>
          <w:szCs w:val="24"/>
          <w:lang w:eastAsia="es-UY"/>
        </w:rPr>
        <w:t xml:space="preserve"> </w:t>
      </w:r>
    </w:p>
    <w:p w14:paraId="65909F27" w14:textId="0EDC7550" w:rsidR="000E6A49" w:rsidRDefault="000E6A49" w:rsidP="000E6A49">
      <w:pPr>
        <w:pBdr>
          <w:top w:val="single" w:sz="4" w:space="1" w:color="auto"/>
          <w:left w:val="single" w:sz="4" w:space="4" w:color="auto"/>
          <w:bottom w:val="single" w:sz="4" w:space="1" w:color="auto"/>
          <w:right w:val="single" w:sz="4" w:space="4" w:color="auto"/>
        </w:pBdr>
        <w:ind w:left="708" w:firstLine="708"/>
        <w:rPr>
          <w:rFonts w:eastAsia="Times New Roman" w:cstheme="minorHAnsi"/>
          <w:color w:val="6C6C6C"/>
          <w:sz w:val="24"/>
          <w:szCs w:val="24"/>
          <w:lang w:eastAsia="es-UY"/>
        </w:rPr>
      </w:pPr>
      <w:r w:rsidRPr="00875884">
        <w:rPr>
          <w:rFonts w:eastAsia="Times New Roman" w:cstheme="minorHAnsi"/>
          <w:color w:val="6C6C6C"/>
          <w:sz w:val="24"/>
          <w:szCs w:val="24"/>
          <w:lang w:eastAsia="es-UY"/>
        </w:rPr>
        <w:t>Arrendamiento</w:t>
      </w:r>
      <w:r>
        <w:rPr>
          <w:rFonts w:eastAsia="Times New Roman" w:cstheme="minorHAnsi"/>
          <w:color w:val="6C6C6C"/>
          <w:sz w:val="24"/>
          <w:szCs w:val="24"/>
          <w:lang w:eastAsia="es-UY"/>
        </w:rPr>
        <w:tab/>
      </w:r>
      <w:r>
        <w:rPr>
          <w:rFonts w:eastAsia="Times New Roman" w:cstheme="minorHAnsi"/>
          <w:color w:val="6C6C6C"/>
          <w:sz w:val="24"/>
          <w:szCs w:val="24"/>
          <w:lang w:eastAsia="es-UY"/>
        </w:rPr>
        <w:tab/>
        <w:t xml:space="preserve"> </w:t>
      </w:r>
      <w:r w:rsidR="006344A6">
        <w:rPr>
          <w:rFonts w:eastAsia="Times New Roman" w:cstheme="minorHAnsi"/>
          <w:color w:val="6C6C6C"/>
          <w:sz w:val="24"/>
          <w:szCs w:val="24"/>
          <w:lang w:eastAsia="es-UY"/>
        </w:rPr>
        <w:t xml:space="preserve"> </w:t>
      </w:r>
      <w:r>
        <w:rPr>
          <w:rFonts w:eastAsia="Times New Roman" w:cstheme="minorHAnsi"/>
          <w:color w:val="6C6C6C"/>
          <w:sz w:val="24"/>
          <w:szCs w:val="24"/>
          <w:lang w:eastAsia="es-UY"/>
        </w:rPr>
        <w:t>86</w:t>
      </w:r>
      <w:r w:rsidRPr="00875884">
        <w:rPr>
          <w:rFonts w:eastAsia="Times New Roman" w:cstheme="minorHAnsi"/>
          <w:color w:val="6C6C6C"/>
          <w:sz w:val="24"/>
          <w:szCs w:val="24"/>
          <w:lang w:eastAsia="es-UY"/>
        </w:rPr>
        <w:t xml:space="preserve"> U$S</w:t>
      </w:r>
      <w:r>
        <w:rPr>
          <w:rFonts w:eastAsia="Times New Roman" w:cstheme="minorHAnsi"/>
          <w:color w:val="6C6C6C"/>
          <w:sz w:val="24"/>
          <w:szCs w:val="24"/>
          <w:lang w:eastAsia="es-UY"/>
        </w:rPr>
        <w:t xml:space="preserve">/ha Útil </w:t>
      </w:r>
    </w:p>
    <w:p w14:paraId="783692FA" w14:textId="5919459E" w:rsidR="000E6A49" w:rsidRDefault="000E6A49" w:rsidP="000E6A49">
      <w:pPr>
        <w:pBdr>
          <w:top w:val="single" w:sz="4" w:space="1" w:color="auto"/>
          <w:left w:val="single" w:sz="4" w:space="4" w:color="auto"/>
          <w:bottom w:val="single" w:sz="4" w:space="1" w:color="auto"/>
          <w:right w:val="single" w:sz="4" w:space="4" w:color="auto"/>
        </w:pBdr>
        <w:ind w:left="708" w:firstLine="708"/>
        <w:rPr>
          <w:rFonts w:eastAsia="Times New Roman" w:cstheme="minorHAnsi"/>
          <w:color w:val="6C6C6C"/>
          <w:sz w:val="24"/>
          <w:szCs w:val="24"/>
          <w:lang w:eastAsia="es-UY"/>
        </w:rPr>
      </w:pPr>
      <w:r>
        <w:rPr>
          <w:rFonts w:eastAsia="Times New Roman" w:cstheme="minorHAnsi"/>
          <w:color w:val="6C6C6C"/>
          <w:sz w:val="24"/>
          <w:szCs w:val="24"/>
          <w:lang w:eastAsia="es-UY"/>
        </w:rPr>
        <w:t>In</w:t>
      </w:r>
      <w:r w:rsidRPr="00875884">
        <w:rPr>
          <w:rFonts w:eastAsia="Times New Roman" w:cstheme="minorHAnsi"/>
          <w:color w:val="6C6C6C"/>
          <w:sz w:val="24"/>
          <w:szCs w:val="24"/>
          <w:lang w:eastAsia="es-UY"/>
        </w:rPr>
        <w:t>greso Neto</w:t>
      </w:r>
      <w:r>
        <w:rPr>
          <w:rFonts w:eastAsia="Times New Roman" w:cstheme="minorHAnsi"/>
          <w:color w:val="6C6C6C"/>
          <w:sz w:val="24"/>
          <w:szCs w:val="24"/>
          <w:lang w:eastAsia="es-UY"/>
        </w:rPr>
        <w:tab/>
      </w:r>
      <w:r>
        <w:rPr>
          <w:rFonts w:eastAsia="Times New Roman" w:cstheme="minorHAnsi"/>
          <w:color w:val="6C6C6C"/>
          <w:sz w:val="24"/>
          <w:szCs w:val="24"/>
          <w:lang w:eastAsia="es-UY"/>
        </w:rPr>
        <w:tab/>
      </w:r>
      <w:r>
        <w:rPr>
          <w:rFonts w:eastAsia="Times New Roman" w:cstheme="minorHAnsi"/>
          <w:color w:val="6C6C6C"/>
          <w:sz w:val="24"/>
          <w:szCs w:val="24"/>
          <w:lang w:eastAsia="es-UY"/>
        </w:rPr>
        <w:tab/>
        <w:t>251</w:t>
      </w:r>
      <w:r w:rsidR="006344A6">
        <w:rPr>
          <w:rFonts w:eastAsia="Times New Roman" w:cstheme="minorHAnsi"/>
          <w:color w:val="6C6C6C"/>
          <w:sz w:val="24"/>
          <w:szCs w:val="24"/>
          <w:lang w:eastAsia="es-UY"/>
        </w:rPr>
        <w:t xml:space="preserve"> </w:t>
      </w:r>
      <w:r w:rsidRPr="00875884">
        <w:rPr>
          <w:rFonts w:eastAsia="Times New Roman" w:cstheme="minorHAnsi"/>
          <w:color w:val="6C6C6C"/>
          <w:sz w:val="24"/>
          <w:szCs w:val="24"/>
          <w:lang w:eastAsia="es-UY"/>
        </w:rPr>
        <w:t>U$S</w:t>
      </w:r>
      <w:r>
        <w:rPr>
          <w:rFonts w:eastAsia="Times New Roman" w:cstheme="minorHAnsi"/>
          <w:color w:val="6C6C6C"/>
          <w:sz w:val="24"/>
          <w:szCs w:val="24"/>
          <w:lang w:eastAsia="es-UY"/>
        </w:rPr>
        <w:t>/ha</w:t>
      </w:r>
      <w:r w:rsidRPr="00875884">
        <w:rPr>
          <w:rFonts w:eastAsia="Times New Roman" w:cstheme="minorHAnsi"/>
          <w:color w:val="6C6C6C"/>
          <w:sz w:val="24"/>
          <w:szCs w:val="24"/>
          <w:lang w:eastAsia="es-UY"/>
        </w:rPr>
        <w:t xml:space="preserve"> </w:t>
      </w:r>
    </w:p>
    <w:p w14:paraId="60B16BAB" w14:textId="24021D3D" w:rsidR="000E6A49" w:rsidRDefault="000E6A49" w:rsidP="000E6A49">
      <w:pPr>
        <w:pBdr>
          <w:top w:val="single" w:sz="4" w:space="1" w:color="auto"/>
          <w:left w:val="single" w:sz="4" w:space="4" w:color="auto"/>
          <w:bottom w:val="single" w:sz="4" w:space="1" w:color="auto"/>
          <w:right w:val="single" w:sz="4" w:space="4" w:color="auto"/>
        </w:pBdr>
        <w:ind w:firstLine="708"/>
        <w:rPr>
          <w:rFonts w:eastAsia="Times New Roman" w:cstheme="minorHAnsi"/>
          <w:color w:val="6C6C6C"/>
          <w:sz w:val="24"/>
          <w:szCs w:val="24"/>
          <w:lang w:eastAsia="es-UY"/>
        </w:rPr>
      </w:pPr>
      <w:r>
        <w:rPr>
          <w:rFonts w:eastAsia="Times New Roman" w:cstheme="minorHAnsi"/>
          <w:color w:val="6C6C6C"/>
          <w:sz w:val="24"/>
          <w:szCs w:val="24"/>
          <w:lang w:eastAsia="es-UY"/>
        </w:rPr>
        <w:t>Nota: Todos los resultados son expresados en USD del ejercicio</w:t>
      </w:r>
      <w:r w:rsidR="006344A6">
        <w:rPr>
          <w:rFonts w:eastAsia="Times New Roman" w:cstheme="minorHAnsi"/>
          <w:color w:val="6C6C6C"/>
          <w:sz w:val="24"/>
          <w:szCs w:val="24"/>
          <w:lang w:eastAsia="es-UY"/>
        </w:rPr>
        <w:t xml:space="preserve"> (corrientes)</w:t>
      </w:r>
    </w:p>
    <w:p w14:paraId="117C59DD" w14:textId="3A238184" w:rsidR="000E6A49" w:rsidRPr="00875884" w:rsidRDefault="000E6A49" w:rsidP="000E6A49">
      <w:pPr>
        <w:pBdr>
          <w:top w:val="single" w:sz="4" w:space="1" w:color="auto"/>
          <w:left w:val="single" w:sz="4" w:space="4" w:color="auto"/>
          <w:bottom w:val="single" w:sz="4" w:space="1" w:color="auto"/>
          <w:right w:val="single" w:sz="4" w:space="4" w:color="auto"/>
        </w:pBdr>
        <w:ind w:firstLine="708"/>
        <w:rPr>
          <w:rFonts w:eastAsia="Times New Roman" w:cstheme="minorHAnsi"/>
          <w:color w:val="6C6C6C"/>
          <w:sz w:val="24"/>
          <w:szCs w:val="24"/>
          <w:lang w:eastAsia="es-UY"/>
        </w:rPr>
      </w:pPr>
      <w:r>
        <w:rPr>
          <w:rFonts w:eastAsia="Times New Roman" w:cstheme="minorHAnsi"/>
          <w:color w:val="6C6C6C"/>
          <w:sz w:val="24"/>
          <w:szCs w:val="24"/>
          <w:lang w:eastAsia="es-UY"/>
        </w:rPr>
        <w:t xml:space="preserve">El arrendamiento por </w:t>
      </w:r>
      <w:r w:rsidR="00C4557A">
        <w:rPr>
          <w:rFonts w:eastAsia="Times New Roman" w:cstheme="minorHAnsi"/>
          <w:color w:val="6C6C6C"/>
          <w:sz w:val="24"/>
          <w:szCs w:val="24"/>
          <w:lang w:eastAsia="es-UY"/>
        </w:rPr>
        <w:t>hectárea</w:t>
      </w:r>
      <w:r>
        <w:rPr>
          <w:rFonts w:eastAsia="Times New Roman" w:cstheme="minorHAnsi"/>
          <w:color w:val="6C6C6C"/>
          <w:sz w:val="24"/>
          <w:szCs w:val="24"/>
          <w:lang w:eastAsia="es-UY"/>
        </w:rPr>
        <w:t xml:space="preserve"> </w:t>
      </w:r>
      <w:r w:rsidR="00C4557A">
        <w:rPr>
          <w:rFonts w:eastAsia="Times New Roman" w:cstheme="minorHAnsi"/>
          <w:color w:val="6C6C6C"/>
          <w:sz w:val="24"/>
          <w:szCs w:val="24"/>
          <w:lang w:eastAsia="es-UY"/>
        </w:rPr>
        <w:t>a</w:t>
      </w:r>
      <w:r>
        <w:rPr>
          <w:rFonts w:eastAsia="Times New Roman" w:cstheme="minorHAnsi"/>
          <w:color w:val="6C6C6C"/>
          <w:sz w:val="24"/>
          <w:szCs w:val="24"/>
          <w:lang w:eastAsia="es-UY"/>
        </w:rPr>
        <w:t xml:space="preserve">rrendada promedio es de 251 U$S / </w:t>
      </w:r>
      <w:r w:rsidR="00C4557A">
        <w:rPr>
          <w:rFonts w:eastAsia="Times New Roman" w:cstheme="minorHAnsi"/>
          <w:color w:val="6C6C6C"/>
          <w:sz w:val="24"/>
          <w:szCs w:val="24"/>
          <w:lang w:eastAsia="es-UY"/>
        </w:rPr>
        <w:t>h</w:t>
      </w:r>
      <w:r>
        <w:rPr>
          <w:rFonts w:eastAsia="Times New Roman" w:cstheme="minorHAnsi"/>
          <w:color w:val="6C6C6C"/>
          <w:sz w:val="24"/>
          <w:szCs w:val="24"/>
          <w:lang w:eastAsia="es-UY"/>
        </w:rPr>
        <w:t>a</w:t>
      </w:r>
    </w:p>
    <w:p w14:paraId="07031BA4" w14:textId="77777777" w:rsidR="00B67E35" w:rsidRDefault="00B67E35" w:rsidP="000E6A49">
      <w:pPr>
        <w:jc w:val="both"/>
        <w:rPr>
          <w:rFonts w:eastAsia="Times New Roman" w:cstheme="minorHAnsi"/>
          <w:color w:val="6C6C6C"/>
          <w:sz w:val="24"/>
          <w:szCs w:val="24"/>
          <w:lang w:eastAsia="es-UY"/>
        </w:rPr>
      </w:pPr>
    </w:p>
    <w:p w14:paraId="6A90257C" w14:textId="7B6F9FA0" w:rsidR="000E6A49" w:rsidRDefault="000E6A49" w:rsidP="000E6A49">
      <w:pPr>
        <w:jc w:val="both"/>
        <w:rPr>
          <w:rFonts w:eastAsia="Times New Roman" w:cstheme="minorHAnsi"/>
          <w:color w:val="6C6C6C"/>
          <w:sz w:val="24"/>
          <w:szCs w:val="24"/>
          <w:lang w:eastAsia="es-UY"/>
        </w:rPr>
      </w:pPr>
      <w:r w:rsidRPr="00875884">
        <w:rPr>
          <w:rFonts w:eastAsia="Times New Roman" w:cstheme="minorHAnsi"/>
          <w:color w:val="6C6C6C"/>
          <w:sz w:val="24"/>
          <w:szCs w:val="24"/>
          <w:lang w:eastAsia="es-UY"/>
        </w:rPr>
        <w:lastRenderedPageBreak/>
        <w:t xml:space="preserve">El cierre del ejercicio </w:t>
      </w:r>
      <w:r w:rsidR="00B67E35">
        <w:rPr>
          <w:rFonts w:eastAsia="Times New Roman" w:cstheme="minorHAnsi"/>
          <w:color w:val="6C6C6C"/>
          <w:sz w:val="24"/>
          <w:szCs w:val="24"/>
          <w:lang w:eastAsia="es-UY"/>
        </w:rPr>
        <w:t xml:space="preserve">fue muy </w:t>
      </w:r>
      <w:r>
        <w:rPr>
          <w:rFonts w:eastAsia="Times New Roman" w:cstheme="minorHAnsi"/>
          <w:color w:val="6C6C6C"/>
          <w:sz w:val="24"/>
          <w:szCs w:val="24"/>
          <w:lang w:eastAsia="es-UY"/>
        </w:rPr>
        <w:t>bueno</w:t>
      </w:r>
      <w:r w:rsidR="00A1799E">
        <w:rPr>
          <w:rFonts w:eastAsia="Times New Roman" w:cstheme="minorHAnsi"/>
          <w:color w:val="6C6C6C"/>
          <w:sz w:val="24"/>
          <w:szCs w:val="24"/>
          <w:lang w:eastAsia="es-UY"/>
        </w:rPr>
        <w:t xml:space="preserve"> </w:t>
      </w:r>
      <w:r>
        <w:rPr>
          <w:rFonts w:eastAsia="Times New Roman" w:cstheme="minorHAnsi"/>
          <w:color w:val="6C6C6C"/>
          <w:sz w:val="24"/>
          <w:szCs w:val="24"/>
          <w:lang w:eastAsia="es-UY"/>
        </w:rPr>
        <w:t>si lo comparamos con los resultados de los últimos años</w:t>
      </w:r>
      <w:r w:rsidR="00C4557A">
        <w:rPr>
          <w:rFonts w:eastAsia="Times New Roman" w:cstheme="minorHAnsi"/>
          <w:color w:val="6C6C6C"/>
          <w:sz w:val="24"/>
          <w:szCs w:val="24"/>
          <w:lang w:eastAsia="es-UY"/>
        </w:rPr>
        <w:t xml:space="preserve">, siendo el </w:t>
      </w:r>
      <w:r>
        <w:rPr>
          <w:rFonts w:eastAsia="Times New Roman" w:cstheme="minorHAnsi"/>
          <w:color w:val="6C6C6C"/>
          <w:sz w:val="24"/>
          <w:szCs w:val="24"/>
          <w:lang w:eastAsia="es-UY"/>
        </w:rPr>
        <w:t xml:space="preserve">segundo mejor en </w:t>
      </w:r>
      <w:r w:rsidR="00C4557A">
        <w:rPr>
          <w:rFonts w:eastAsia="Times New Roman" w:cstheme="minorHAnsi"/>
          <w:color w:val="6C6C6C"/>
          <w:sz w:val="24"/>
          <w:szCs w:val="24"/>
          <w:lang w:eastAsia="es-UY"/>
        </w:rPr>
        <w:t>el</w:t>
      </w:r>
      <w:r>
        <w:rPr>
          <w:rFonts w:eastAsia="Times New Roman" w:cstheme="minorHAnsi"/>
          <w:color w:val="6C6C6C"/>
          <w:sz w:val="24"/>
          <w:szCs w:val="24"/>
          <w:lang w:eastAsia="es-UY"/>
        </w:rPr>
        <w:t xml:space="preserve"> historial de la sectorial </w:t>
      </w:r>
      <w:r w:rsidR="00C4557A">
        <w:rPr>
          <w:rFonts w:eastAsia="Times New Roman" w:cstheme="minorHAnsi"/>
          <w:color w:val="6C6C6C"/>
          <w:sz w:val="24"/>
          <w:szCs w:val="24"/>
          <w:lang w:eastAsia="es-UY"/>
        </w:rPr>
        <w:t>Agrícola Ganadera de FUCREA</w:t>
      </w:r>
      <w:r>
        <w:rPr>
          <w:rFonts w:eastAsia="Times New Roman" w:cstheme="minorHAnsi"/>
          <w:color w:val="6C6C6C"/>
          <w:sz w:val="24"/>
          <w:szCs w:val="24"/>
          <w:lang w:eastAsia="es-UY"/>
        </w:rPr>
        <w:t>.</w:t>
      </w:r>
      <w:r w:rsidR="006344A6">
        <w:rPr>
          <w:rFonts w:eastAsia="Times New Roman" w:cstheme="minorHAnsi"/>
          <w:color w:val="6C6C6C"/>
          <w:sz w:val="24"/>
          <w:szCs w:val="24"/>
          <w:lang w:eastAsia="es-UY"/>
        </w:rPr>
        <w:t xml:space="preserve"> </w:t>
      </w:r>
      <w:r w:rsidR="0039379F">
        <w:rPr>
          <w:rFonts w:eastAsia="Times New Roman" w:cstheme="minorHAnsi"/>
          <w:color w:val="6C6C6C"/>
          <w:sz w:val="24"/>
          <w:szCs w:val="24"/>
          <w:lang w:eastAsia="es-UY"/>
        </w:rPr>
        <w:t xml:space="preserve">En términos reales (a igualdad de poder adquisitivo) es el mejor ejercicio desde </w:t>
      </w:r>
      <w:r w:rsidR="00180EA9">
        <w:rPr>
          <w:rFonts w:eastAsia="Times New Roman" w:cstheme="minorHAnsi"/>
          <w:color w:val="6C6C6C"/>
          <w:sz w:val="24"/>
          <w:szCs w:val="24"/>
          <w:lang w:eastAsia="es-UY"/>
        </w:rPr>
        <w:t>2008/2009.</w:t>
      </w:r>
    </w:p>
    <w:p w14:paraId="36FAFAB6" w14:textId="68503C61" w:rsidR="000E6A49" w:rsidRDefault="000E6A49" w:rsidP="000E6A49">
      <w:pPr>
        <w:jc w:val="both"/>
        <w:rPr>
          <w:rFonts w:eastAsia="Times New Roman" w:cstheme="minorHAnsi"/>
          <w:color w:val="6C6C6C"/>
          <w:sz w:val="24"/>
          <w:szCs w:val="24"/>
          <w:lang w:eastAsia="es-UY"/>
        </w:rPr>
      </w:pPr>
      <w:r>
        <w:rPr>
          <w:rFonts w:eastAsia="Times New Roman" w:cstheme="minorHAnsi"/>
          <w:color w:val="6C6C6C"/>
          <w:sz w:val="24"/>
          <w:szCs w:val="24"/>
          <w:lang w:eastAsia="es-UY"/>
        </w:rPr>
        <w:t>Podría haber sido mejor todavía</w:t>
      </w:r>
      <w:r w:rsidR="00C4557A">
        <w:rPr>
          <w:rFonts w:eastAsia="Times New Roman" w:cstheme="minorHAnsi"/>
          <w:color w:val="6C6C6C"/>
          <w:sz w:val="24"/>
          <w:szCs w:val="24"/>
          <w:lang w:eastAsia="es-UY"/>
        </w:rPr>
        <w:t>,</w:t>
      </w:r>
      <w:r>
        <w:rPr>
          <w:rFonts w:eastAsia="Times New Roman" w:cstheme="minorHAnsi"/>
          <w:color w:val="6C6C6C"/>
          <w:sz w:val="24"/>
          <w:szCs w:val="24"/>
          <w:lang w:eastAsia="es-UY"/>
        </w:rPr>
        <w:t xml:space="preserve"> pero el clima severo para el litoral sur lo determino así.</w:t>
      </w:r>
    </w:p>
    <w:p w14:paraId="66E4E5B2" w14:textId="262AC15F" w:rsidR="00A1799E" w:rsidRPr="00C675E4" w:rsidRDefault="00A1799E" w:rsidP="000E6A49">
      <w:pPr>
        <w:jc w:val="both"/>
        <w:rPr>
          <w:rFonts w:eastAsia="Times New Roman" w:cstheme="minorHAnsi"/>
          <w:b/>
          <w:bCs/>
          <w:color w:val="6C6C6C"/>
          <w:sz w:val="24"/>
          <w:szCs w:val="24"/>
          <w:lang w:eastAsia="es-UY"/>
        </w:rPr>
      </w:pPr>
      <w:r w:rsidRPr="00C675E4">
        <w:rPr>
          <w:rFonts w:eastAsia="Times New Roman" w:cstheme="minorHAnsi"/>
          <w:b/>
          <w:bCs/>
          <w:color w:val="6C6C6C"/>
          <w:sz w:val="24"/>
          <w:szCs w:val="24"/>
          <w:lang w:eastAsia="es-UY"/>
        </w:rPr>
        <w:t>Cuadro 2</w:t>
      </w:r>
      <w:r w:rsidRPr="00C675E4">
        <w:rPr>
          <w:rFonts w:eastAsia="Times New Roman" w:cstheme="minorHAnsi"/>
          <w:b/>
          <w:bCs/>
          <w:color w:val="6C6C6C"/>
          <w:sz w:val="24"/>
          <w:szCs w:val="24"/>
          <w:lang w:eastAsia="es-UY"/>
        </w:rPr>
        <w:tab/>
      </w:r>
      <w:r w:rsidR="0096133C">
        <w:rPr>
          <w:rFonts w:eastAsia="Times New Roman" w:cstheme="minorHAnsi"/>
          <w:b/>
          <w:bCs/>
          <w:color w:val="6C6C6C"/>
          <w:sz w:val="24"/>
          <w:szCs w:val="24"/>
          <w:lang w:eastAsia="es-UY"/>
        </w:rPr>
        <w:t xml:space="preserve">Variación </w:t>
      </w:r>
      <w:r w:rsidR="00926119">
        <w:rPr>
          <w:rFonts w:eastAsia="Times New Roman" w:cstheme="minorHAnsi"/>
          <w:b/>
          <w:bCs/>
          <w:color w:val="6C6C6C"/>
          <w:sz w:val="24"/>
          <w:szCs w:val="24"/>
          <w:lang w:eastAsia="es-UY"/>
        </w:rPr>
        <w:t>de uso del suelo según</w:t>
      </w:r>
      <w:r w:rsidR="00764E30" w:rsidRPr="00C675E4">
        <w:rPr>
          <w:rFonts w:eastAsia="Times New Roman" w:cstheme="minorHAnsi"/>
          <w:b/>
          <w:bCs/>
          <w:color w:val="6C6C6C"/>
          <w:sz w:val="24"/>
          <w:szCs w:val="24"/>
          <w:lang w:eastAsia="es-UY"/>
        </w:rPr>
        <w:t xml:space="preserve"> tipo de empresa</w:t>
      </w:r>
    </w:p>
    <w:p w14:paraId="57C1B755" w14:textId="77777777" w:rsidR="000E6A49" w:rsidRDefault="000E6A49" w:rsidP="000E6A49">
      <w:pPr>
        <w:jc w:val="both"/>
        <w:rPr>
          <w:rFonts w:eastAsia="Times New Roman" w:cstheme="minorHAnsi"/>
          <w:color w:val="6C6C6C"/>
          <w:sz w:val="24"/>
          <w:szCs w:val="24"/>
          <w:lang w:eastAsia="es-UY"/>
        </w:rPr>
      </w:pPr>
      <w:r>
        <w:rPr>
          <w:rFonts w:eastAsia="Times New Roman" w:cstheme="minorHAnsi"/>
          <w:noProof/>
          <w:color w:val="6C6C6C"/>
          <w:sz w:val="24"/>
          <w:szCs w:val="24"/>
          <w:lang w:val="es-UY" w:eastAsia="es-UY"/>
        </w:rPr>
        <w:drawing>
          <wp:inline distT="0" distB="0" distL="0" distR="0" wp14:anchorId="751AAEE4" wp14:editId="1BB459D7">
            <wp:extent cx="5141951" cy="2367350"/>
            <wp:effectExtent l="0" t="0" r="1905" b="0"/>
            <wp:docPr id="1" name="Imagen 1" descr="Imagen que contiene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abla&#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91783" cy="2390293"/>
                    </a:xfrm>
                    <a:prstGeom prst="rect">
                      <a:avLst/>
                    </a:prstGeom>
                    <a:noFill/>
                  </pic:spPr>
                </pic:pic>
              </a:graphicData>
            </a:graphic>
          </wp:inline>
        </w:drawing>
      </w:r>
    </w:p>
    <w:p w14:paraId="32E31D6A" w14:textId="77777777" w:rsidR="000E6A49" w:rsidRDefault="000E6A49" w:rsidP="000E6A49">
      <w:pPr>
        <w:jc w:val="both"/>
        <w:rPr>
          <w:rFonts w:eastAsia="Times New Roman" w:cstheme="minorHAnsi"/>
          <w:color w:val="6C6C6C"/>
          <w:sz w:val="24"/>
          <w:szCs w:val="24"/>
          <w:lang w:eastAsia="es-UY"/>
        </w:rPr>
      </w:pPr>
    </w:p>
    <w:p w14:paraId="5570EAD6" w14:textId="2EF41508" w:rsidR="000E6A49" w:rsidRDefault="000E6A49" w:rsidP="000E6A49">
      <w:pPr>
        <w:jc w:val="both"/>
        <w:rPr>
          <w:rFonts w:eastAsia="Times New Roman" w:cstheme="minorHAnsi"/>
          <w:color w:val="6C6C6C"/>
          <w:sz w:val="24"/>
          <w:szCs w:val="24"/>
          <w:lang w:eastAsia="es-UY"/>
        </w:rPr>
      </w:pPr>
      <w:r w:rsidRPr="00875884">
        <w:rPr>
          <w:rFonts w:eastAsia="Times New Roman" w:cstheme="minorHAnsi"/>
          <w:color w:val="6C6C6C"/>
          <w:sz w:val="24"/>
          <w:szCs w:val="24"/>
          <w:lang w:eastAsia="es-UY"/>
        </w:rPr>
        <w:t xml:space="preserve">La agricultura </w:t>
      </w:r>
      <w:r>
        <w:rPr>
          <w:rFonts w:eastAsia="Times New Roman" w:cstheme="minorHAnsi"/>
          <w:color w:val="6C6C6C"/>
          <w:sz w:val="24"/>
          <w:szCs w:val="24"/>
          <w:lang w:eastAsia="es-UY"/>
        </w:rPr>
        <w:t xml:space="preserve">de invierno </w:t>
      </w:r>
      <w:r w:rsidR="00926119">
        <w:rPr>
          <w:rFonts w:eastAsia="Times New Roman" w:cstheme="minorHAnsi"/>
          <w:color w:val="6C6C6C"/>
          <w:sz w:val="24"/>
          <w:szCs w:val="24"/>
          <w:lang w:eastAsia="es-UY"/>
        </w:rPr>
        <w:t>tuvo</w:t>
      </w:r>
      <w:r>
        <w:rPr>
          <w:rFonts w:eastAsia="Times New Roman" w:cstheme="minorHAnsi"/>
          <w:color w:val="6C6C6C"/>
          <w:sz w:val="24"/>
          <w:szCs w:val="24"/>
          <w:lang w:eastAsia="es-UY"/>
        </w:rPr>
        <w:t xml:space="preserve"> márgenes excelentes</w:t>
      </w:r>
      <w:r w:rsidR="00926119">
        <w:rPr>
          <w:rFonts w:eastAsia="Times New Roman" w:cstheme="minorHAnsi"/>
          <w:color w:val="6C6C6C"/>
          <w:sz w:val="24"/>
          <w:szCs w:val="24"/>
          <w:lang w:eastAsia="es-UY"/>
        </w:rPr>
        <w:t>, mientras la de verano</w:t>
      </w:r>
      <w:r w:rsidR="00237C83">
        <w:rPr>
          <w:rFonts w:eastAsia="Times New Roman" w:cstheme="minorHAnsi"/>
          <w:color w:val="6C6C6C"/>
          <w:sz w:val="24"/>
          <w:szCs w:val="24"/>
          <w:lang w:eastAsia="es-UY"/>
        </w:rPr>
        <w:t xml:space="preserve"> presentó</w:t>
      </w:r>
      <w:r>
        <w:rPr>
          <w:rFonts w:eastAsia="Times New Roman" w:cstheme="minorHAnsi"/>
          <w:color w:val="6C6C6C"/>
          <w:sz w:val="24"/>
          <w:szCs w:val="24"/>
          <w:lang w:eastAsia="es-UY"/>
        </w:rPr>
        <w:t xml:space="preserve"> resultados bajos a malos</w:t>
      </w:r>
      <w:r w:rsidR="00237C83">
        <w:rPr>
          <w:rFonts w:eastAsia="Times New Roman" w:cstheme="minorHAnsi"/>
          <w:color w:val="6C6C6C"/>
          <w:sz w:val="24"/>
          <w:szCs w:val="24"/>
          <w:lang w:eastAsia="es-UY"/>
        </w:rPr>
        <w:t>.</w:t>
      </w:r>
      <w:r w:rsidR="00D014C8">
        <w:rPr>
          <w:rFonts w:eastAsia="Times New Roman" w:cstheme="minorHAnsi"/>
          <w:color w:val="6C6C6C"/>
          <w:sz w:val="24"/>
          <w:szCs w:val="24"/>
          <w:lang w:eastAsia="es-UY"/>
        </w:rPr>
        <w:t xml:space="preserve"> Los seguros de rendimiento </w:t>
      </w:r>
      <w:r>
        <w:rPr>
          <w:rFonts w:eastAsia="Times New Roman" w:cstheme="minorHAnsi"/>
          <w:color w:val="6C6C6C"/>
          <w:sz w:val="24"/>
          <w:szCs w:val="24"/>
          <w:lang w:eastAsia="es-UY"/>
        </w:rPr>
        <w:t>jugaron un rol fundamental en algunas empresas cubrie</w:t>
      </w:r>
      <w:r w:rsidR="00D014C8">
        <w:rPr>
          <w:rFonts w:eastAsia="Times New Roman" w:cstheme="minorHAnsi"/>
          <w:color w:val="6C6C6C"/>
          <w:sz w:val="24"/>
          <w:szCs w:val="24"/>
          <w:lang w:eastAsia="es-UY"/>
        </w:rPr>
        <w:t>ndo</w:t>
      </w:r>
      <w:r>
        <w:rPr>
          <w:rFonts w:eastAsia="Times New Roman" w:cstheme="minorHAnsi"/>
          <w:color w:val="6C6C6C"/>
          <w:sz w:val="24"/>
          <w:szCs w:val="24"/>
          <w:lang w:eastAsia="es-UY"/>
        </w:rPr>
        <w:t xml:space="preserve"> la faltante de grano con valores importantes. </w:t>
      </w:r>
    </w:p>
    <w:p w14:paraId="67EE01F6" w14:textId="1371EBA0" w:rsidR="000E6A49" w:rsidRDefault="000E6A49" w:rsidP="000E6A49">
      <w:pPr>
        <w:jc w:val="both"/>
        <w:rPr>
          <w:rFonts w:eastAsia="Times New Roman" w:cstheme="minorHAnsi"/>
          <w:color w:val="6C6C6C"/>
          <w:sz w:val="24"/>
          <w:szCs w:val="24"/>
          <w:lang w:eastAsia="es-UY"/>
        </w:rPr>
      </w:pPr>
      <w:r>
        <w:rPr>
          <w:rFonts w:eastAsia="Times New Roman" w:cstheme="minorHAnsi"/>
          <w:color w:val="6C6C6C"/>
          <w:sz w:val="24"/>
          <w:szCs w:val="24"/>
          <w:lang w:eastAsia="es-UY"/>
        </w:rPr>
        <w:t>L</w:t>
      </w:r>
      <w:r w:rsidRPr="00875884">
        <w:rPr>
          <w:rFonts w:eastAsia="Times New Roman" w:cstheme="minorHAnsi"/>
          <w:color w:val="6C6C6C"/>
          <w:sz w:val="24"/>
          <w:szCs w:val="24"/>
          <w:lang w:eastAsia="es-UY"/>
        </w:rPr>
        <w:t xml:space="preserve">a ganadería </w:t>
      </w:r>
      <w:r>
        <w:rPr>
          <w:rFonts w:eastAsia="Times New Roman" w:cstheme="minorHAnsi"/>
          <w:color w:val="6C6C6C"/>
          <w:sz w:val="24"/>
          <w:szCs w:val="24"/>
          <w:lang w:eastAsia="es-UY"/>
        </w:rPr>
        <w:t>se sigue afirmando año a año</w:t>
      </w:r>
      <w:r w:rsidR="00D014C8">
        <w:rPr>
          <w:rFonts w:eastAsia="Times New Roman" w:cstheme="minorHAnsi"/>
          <w:color w:val="6C6C6C"/>
          <w:sz w:val="24"/>
          <w:szCs w:val="24"/>
          <w:lang w:eastAsia="es-UY"/>
        </w:rPr>
        <w:t>:</w:t>
      </w:r>
      <w:r>
        <w:rPr>
          <w:rFonts w:eastAsia="Times New Roman" w:cstheme="minorHAnsi"/>
          <w:color w:val="6C6C6C"/>
          <w:sz w:val="24"/>
          <w:szCs w:val="24"/>
          <w:lang w:eastAsia="es-UY"/>
        </w:rPr>
        <w:t xml:space="preserve"> marc</w:t>
      </w:r>
      <w:r w:rsidR="00C4557A">
        <w:rPr>
          <w:rFonts w:eastAsia="Times New Roman" w:cstheme="minorHAnsi"/>
          <w:color w:val="6C6C6C"/>
          <w:sz w:val="24"/>
          <w:szCs w:val="24"/>
          <w:lang w:eastAsia="es-UY"/>
        </w:rPr>
        <w:t>ó</w:t>
      </w:r>
      <w:r>
        <w:rPr>
          <w:rFonts w:eastAsia="Times New Roman" w:cstheme="minorHAnsi"/>
          <w:color w:val="6C6C6C"/>
          <w:sz w:val="24"/>
          <w:szCs w:val="24"/>
          <w:lang w:eastAsia="es-UY"/>
        </w:rPr>
        <w:t xml:space="preserve"> un aumento de la carga</w:t>
      </w:r>
      <w:r w:rsidR="00D014C8">
        <w:rPr>
          <w:rFonts w:eastAsia="Times New Roman" w:cstheme="minorHAnsi"/>
          <w:color w:val="6C6C6C"/>
          <w:sz w:val="24"/>
          <w:szCs w:val="24"/>
          <w:lang w:eastAsia="es-UY"/>
        </w:rPr>
        <w:t xml:space="preserve"> y</w:t>
      </w:r>
      <w:r>
        <w:rPr>
          <w:rFonts w:eastAsia="Times New Roman" w:cstheme="minorHAnsi"/>
          <w:color w:val="6C6C6C"/>
          <w:sz w:val="24"/>
          <w:szCs w:val="24"/>
          <w:lang w:eastAsia="es-UY"/>
        </w:rPr>
        <w:t xml:space="preserve"> mejor</w:t>
      </w:r>
      <w:r w:rsidR="00C4557A">
        <w:rPr>
          <w:rFonts w:eastAsia="Times New Roman" w:cstheme="minorHAnsi"/>
          <w:color w:val="6C6C6C"/>
          <w:sz w:val="24"/>
          <w:szCs w:val="24"/>
          <w:lang w:eastAsia="es-UY"/>
        </w:rPr>
        <w:t>ó</w:t>
      </w:r>
      <w:r>
        <w:rPr>
          <w:rFonts w:eastAsia="Times New Roman" w:cstheme="minorHAnsi"/>
          <w:color w:val="6C6C6C"/>
          <w:sz w:val="24"/>
          <w:szCs w:val="24"/>
          <w:lang w:eastAsia="es-UY"/>
        </w:rPr>
        <w:t xml:space="preserve"> la producción de carne </w:t>
      </w:r>
      <w:r w:rsidR="00C4557A">
        <w:rPr>
          <w:rFonts w:eastAsia="Times New Roman" w:cstheme="minorHAnsi"/>
          <w:color w:val="6C6C6C"/>
          <w:sz w:val="24"/>
          <w:szCs w:val="24"/>
          <w:lang w:eastAsia="es-UY"/>
        </w:rPr>
        <w:t xml:space="preserve">en </w:t>
      </w:r>
      <w:r>
        <w:rPr>
          <w:rFonts w:eastAsia="Times New Roman" w:cstheme="minorHAnsi"/>
          <w:color w:val="6C6C6C"/>
          <w:sz w:val="24"/>
          <w:szCs w:val="24"/>
          <w:lang w:eastAsia="es-UY"/>
        </w:rPr>
        <w:t xml:space="preserve">17 %, </w:t>
      </w:r>
      <w:r w:rsidR="00D014C8">
        <w:rPr>
          <w:rFonts w:eastAsia="Times New Roman" w:cstheme="minorHAnsi"/>
          <w:color w:val="6C6C6C"/>
          <w:sz w:val="24"/>
          <w:szCs w:val="24"/>
          <w:lang w:eastAsia="es-UY"/>
        </w:rPr>
        <w:t xml:space="preserve">alcanzando </w:t>
      </w:r>
      <w:r>
        <w:rPr>
          <w:rFonts w:eastAsia="Times New Roman" w:cstheme="minorHAnsi"/>
          <w:color w:val="6C6C6C"/>
          <w:sz w:val="24"/>
          <w:szCs w:val="24"/>
          <w:lang w:eastAsia="es-UY"/>
        </w:rPr>
        <w:t xml:space="preserve">261 </w:t>
      </w:r>
      <w:r w:rsidR="007C0C40">
        <w:rPr>
          <w:rFonts w:eastAsia="Times New Roman" w:cstheme="minorHAnsi"/>
          <w:color w:val="6C6C6C"/>
          <w:sz w:val="24"/>
          <w:szCs w:val="24"/>
          <w:lang w:eastAsia="es-UY"/>
        </w:rPr>
        <w:t>kg</w:t>
      </w:r>
      <w:r>
        <w:rPr>
          <w:rFonts w:eastAsia="Times New Roman" w:cstheme="minorHAnsi"/>
          <w:color w:val="6C6C6C"/>
          <w:sz w:val="24"/>
          <w:szCs w:val="24"/>
          <w:lang w:eastAsia="es-UY"/>
        </w:rPr>
        <w:t>/ha</w:t>
      </w:r>
      <w:r w:rsidR="00556900">
        <w:rPr>
          <w:rFonts w:eastAsia="Times New Roman" w:cstheme="minorHAnsi"/>
          <w:color w:val="6C6C6C"/>
          <w:sz w:val="24"/>
          <w:szCs w:val="24"/>
          <w:lang w:eastAsia="es-UY"/>
        </w:rPr>
        <w:t xml:space="preserve"> dedicada a la actividad.</w:t>
      </w:r>
      <w:r w:rsidR="00C4557A">
        <w:rPr>
          <w:rFonts w:eastAsia="Times New Roman" w:cstheme="minorHAnsi"/>
          <w:color w:val="6C6C6C"/>
          <w:sz w:val="24"/>
          <w:szCs w:val="24"/>
          <w:lang w:eastAsia="es-UY"/>
        </w:rPr>
        <w:t xml:space="preserve"> </w:t>
      </w:r>
      <w:r>
        <w:rPr>
          <w:rFonts w:eastAsia="Times New Roman" w:cstheme="minorHAnsi"/>
          <w:color w:val="6C6C6C"/>
          <w:sz w:val="24"/>
          <w:szCs w:val="24"/>
          <w:lang w:eastAsia="es-UY"/>
        </w:rPr>
        <w:t xml:space="preserve"> </w:t>
      </w:r>
      <w:r w:rsidR="00C4557A">
        <w:rPr>
          <w:rFonts w:eastAsia="Times New Roman" w:cstheme="minorHAnsi"/>
          <w:color w:val="6C6C6C"/>
          <w:sz w:val="24"/>
          <w:szCs w:val="24"/>
          <w:lang w:eastAsia="es-UY"/>
        </w:rPr>
        <w:t>E</w:t>
      </w:r>
      <w:r>
        <w:rPr>
          <w:rFonts w:eastAsia="Times New Roman" w:cstheme="minorHAnsi"/>
          <w:color w:val="6C6C6C"/>
          <w:sz w:val="24"/>
          <w:szCs w:val="24"/>
          <w:lang w:eastAsia="es-UY"/>
        </w:rPr>
        <w:t>n cuanto al precio implícito</w:t>
      </w:r>
      <w:r w:rsidR="00C4557A">
        <w:rPr>
          <w:rFonts w:eastAsia="Times New Roman" w:cstheme="minorHAnsi"/>
          <w:color w:val="6C6C6C"/>
          <w:sz w:val="24"/>
          <w:szCs w:val="24"/>
          <w:lang w:eastAsia="es-UY"/>
        </w:rPr>
        <w:t>,</w:t>
      </w:r>
      <w:r>
        <w:rPr>
          <w:rFonts w:eastAsia="Times New Roman" w:cstheme="minorHAnsi"/>
          <w:color w:val="6C6C6C"/>
          <w:sz w:val="24"/>
          <w:szCs w:val="24"/>
          <w:lang w:eastAsia="es-UY"/>
        </w:rPr>
        <w:t xml:space="preserve"> fue menor al </w:t>
      </w:r>
      <w:r w:rsidR="00556900">
        <w:rPr>
          <w:rFonts w:eastAsia="Times New Roman" w:cstheme="minorHAnsi"/>
          <w:color w:val="6C6C6C"/>
          <w:sz w:val="24"/>
          <w:szCs w:val="24"/>
          <w:lang w:eastAsia="es-UY"/>
        </w:rPr>
        <w:t xml:space="preserve">alcanzado en el </w:t>
      </w:r>
      <w:r>
        <w:rPr>
          <w:rFonts w:eastAsia="Times New Roman" w:cstheme="minorHAnsi"/>
          <w:color w:val="6C6C6C"/>
          <w:sz w:val="24"/>
          <w:szCs w:val="24"/>
          <w:lang w:eastAsia="es-UY"/>
        </w:rPr>
        <w:t>ejercicio anterior</w:t>
      </w:r>
      <w:r w:rsidR="00556900">
        <w:rPr>
          <w:rFonts w:eastAsia="Times New Roman" w:cstheme="minorHAnsi"/>
          <w:color w:val="6C6C6C"/>
          <w:sz w:val="24"/>
          <w:szCs w:val="24"/>
          <w:lang w:eastAsia="es-UY"/>
        </w:rPr>
        <w:t>,</w:t>
      </w:r>
      <w:r>
        <w:rPr>
          <w:rFonts w:eastAsia="Times New Roman" w:cstheme="minorHAnsi"/>
          <w:color w:val="6C6C6C"/>
          <w:sz w:val="24"/>
          <w:szCs w:val="24"/>
          <w:lang w:eastAsia="es-UY"/>
        </w:rPr>
        <w:t xml:space="preserve"> que había sido el m</w:t>
      </w:r>
      <w:r w:rsidR="00937F22">
        <w:rPr>
          <w:rFonts w:eastAsia="Times New Roman" w:cstheme="minorHAnsi"/>
          <w:color w:val="6C6C6C"/>
          <w:sz w:val="24"/>
          <w:szCs w:val="24"/>
          <w:lang w:eastAsia="es-UY"/>
        </w:rPr>
        <w:t>áximo</w:t>
      </w:r>
      <w:r>
        <w:rPr>
          <w:rFonts w:eastAsia="Times New Roman" w:cstheme="minorHAnsi"/>
          <w:color w:val="6C6C6C"/>
          <w:sz w:val="24"/>
          <w:szCs w:val="24"/>
          <w:lang w:eastAsia="es-UY"/>
        </w:rPr>
        <w:t xml:space="preserve"> histórico. </w:t>
      </w:r>
    </w:p>
    <w:p w14:paraId="30CE1BA0" w14:textId="4920763C" w:rsidR="000E6A49" w:rsidRPr="00875884" w:rsidRDefault="000E6A49" w:rsidP="000E6A49">
      <w:pPr>
        <w:jc w:val="both"/>
        <w:rPr>
          <w:rFonts w:eastAsia="Times New Roman" w:cstheme="minorHAnsi"/>
          <w:color w:val="6C6C6C"/>
          <w:sz w:val="24"/>
          <w:szCs w:val="24"/>
          <w:lang w:eastAsia="es-UY"/>
        </w:rPr>
      </w:pPr>
      <w:r>
        <w:rPr>
          <w:rFonts w:eastAsia="Times New Roman" w:cstheme="minorHAnsi"/>
          <w:color w:val="6C6C6C"/>
          <w:sz w:val="24"/>
          <w:szCs w:val="24"/>
          <w:lang w:eastAsia="es-UY"/>
        </w:rPr>
        <w:t xml:space="preserve">La mejora del producto bruto ganadero </w:t>
      </w:r>
      <w:r w:rsidR="000B6F1D">
        <w:rPr>
          <w:rFonts w:eastAsia="Times New Roman" w:cstheme="minorHAnsi"/>
          <w:color w:val="6C6C6C"/>
          <w:sz w:val="24"/>
          <w:szCs w:val="24"/>
          <w:lang w:eastAsia="es-UY"/>
        </w:rPr>
        <w:t>determinó</w:t>
      </w:r>
      <w:r>
        <w:rPr>
          <w:rFonts w:eastAsia="Times New Roman" w:cstheme="minorHAnsi"/>
          <w:color w:val="6C6C6C"/>
          <w:sz w:val="24"/>
          <w:szCs w:val="24"/>
          <w:lang w:eastAsia="es-UY"/>
        </w:rPr>
        <w:t xml:space="preserve"> una relación PB</w:t>
      </w:r>
      <w:r w:rsidR="00937F22">
        <w:rPr>
          <w:rFonts w:eastAsia="Times New Roman" w:cstheme="minorHAnsi"/>
          <w:color w:val="6C6C6C"/>
          <w:sz w:val="24"/>
          <w:szCs w:val="24"/>
          <w:lang w:eastAsia="es-UY"/>
        </w:rPr>
        <w:t xml:space="preserve"> </w:t>
      </w:r>
      <w:r>
        <w:rPr>
          <w:rFonts w:eastAsia="Times New Roman" w:cstheme="minorHAnsi"/>
          <w:color w:val="6C6C6C"/>
          <w:sz w:val="24"/>
          <w:szCs w:val="24"/>
          <w:lang w:eastAsia="es-UY"/>
        </w:rPr>
        <w:t>A</w:t>
      </w:r>
      <w:r w:rsidR="00937F22">
        <w:rPr>
          <w:rFonts w:eastAsia="Times New Roman" w:cstheme="minorHAnsi"/>
          <w:color w:val="6C6C6C"/>
          <w:sz w:val="24"/>
          <w:szCs w:val="24"/>
          <w:lang w:eastAsia="es-UY"/>
        </w:rPr>
        <w:t>grícola</w:t>
      </w:r>
      <w:r>
        <w:rPr>
          <w:rFonts w:eastAsia="Times New Roman" w:cstheme="minorHAnsi"/>
          <w:color w:val="6C6C6C"/>
          <w:sz w:val="24"/>
          <w:szCs w:val="24"/>
          <w:lang w:eastAsia="es-UY"/>
        </w:rPr>
        <w:t>/PB</w:t>
      </w:r>
      <w:r w:rsidR="00937F22">
        <w:rPr>
          <w:rFonts w:eastAsia="Times New Roman" w:cstheme="minorHAnsi"/>
          <w:color w:val="6C6C6C"/>
          <w:sz w:val="24"/>
          <w:szCs w:val="24"/>
          <w:lang w:eastAsia="es-UY"/>
        </w:rPr>
        <w:t xml:space="preserve"> </w:t>
      </w:r>
      <w:r>
        <w:rPr>
          <w:rFonts w:eastAsia="Times New Roman" w:cstheme="minorHAnsi"/>
          <w:color w:val="6C6C6C"/>
          <w:sz w:val="24"/>
          <w:szCs w:val="24"/>
          <w:lang w:eastAsia="es-UY"/>
        </w:rPr>
        <w:t>G</w:t>
      </w:r>
      <w:r w:rsidR="00937F22">
        <w:rPr>
          <w:rFonts w:eastAsia="Times New Roman" w:cstheme="minorHAnsi"/>
          <w:color w:val="6C6C6C"/>
          <w:sz w:val="24"/>
          <w:szCs w:val="24"/>
          <w:lang w:eastAsia="es-UY"/>
        </w:rPr>
        <w:t>anadero</w:t>
      </w:r>
      <w:r>
        <w:rPr>
          <w:rFonts w:eastAsia="Times New Roman" w:cstheme="minorHAnsi"/>
          <w:color w:val="6C6C6C"/>
          <w:sz w:val="24"/>
          <w:szCs w:val="24"/>
          <w:lang w:eastAsia="es-UY"/>
        </w:rPr>
        <w:t xml:space="preserve"> se ubicó en 3,3</w:t>
      </w:r>
      <w:r w:rsidR="00192101">
        <w:rPr>
          <w:rFonts w:eastAsia="Times New Roman" w:cstheme="minorHAnsi"/>
          <w:color w:val="6C6C6C"/>
          <w:sz w:val="24"/>
          <w:szCs w:val="24"/>
          <w:lang w:eastAsia="es-UY"/>
        </w:rPr>
        <w:t>;</w:t>
      </w:r>
      <w:r>
        <w:rPr>
          <w:rFonts w:eastAsia="Times New Roman" w:cstheme="minorHAnsi"/>
          <w:color w:val="6C6C6C"/>
          <w:sz w:val="24"/>
          <w:szCs w:val="24"/>
          <w:lang w:eastAsia="es-UY"/>
        </w:rPr>
        <w:t xml:space="preserve"> con una relación exacta a la obtenida el ejercicio anterior.</w:t>
      </w:r>
      <w:r w:rsidRPr="00875884">
        <w:rPr>
          <w:rFonts w:eastAsia="Times New Roman" w:cstheme="minorHAnsi"/>
          <w:color w:val="6C6C6C"/>
          <w:sz w:val="24"/>
          <w:szCs w:val="24"/>
          <w:lang w:eastAsia="es-UY"/>
        </w:rPr>
        <w:t xml:space="preserve"> </w:t>
      </w:r>
    </w:p>
    <w:p w14:paraId="28328D3C" w14:textId="14F947C9" w:rsidR="000E6A49" w:rsidRPr="000F5D38" w:rsidRDefault="00192101" w:rsidP="000E6A49">
      <w:pPr>
        <w:jc w:val="both"/>
        <w:rPr>
          <w:rFonts w:eastAsia="Times New Roman" w:cstheme="minorHAnsi"/>
          <w:b/>
          <w:bCs/>
          <w:color w:val="6C6C6C"/>
          <w:sz w:val="24"/>
          <w:szCs w:val="24"/>
          <w:lang w:eastAsia="es-UY"/>
        </w:rPr>
      </w:pPr>
      <w:r w:rsidRPr="000F5D38">
        <w:rPr>
          <w:rFonts w:eastAsia="Times New Roman" w:cstheme="minorHAnsi"/>
          <w:b/>
          <w:bCs/>
          <w:noProof/>
          <w:color w:val="6C6C6C"/>
          <w:sz w:val="24"/>
          <w:szCs w:val="24"/>
          <w:lang w:val="es-UY" w:eastAsia="es-UY"/>
        </w:rPr>
        <w:drawing>
          <wp:anchor distT="0" distB="0" distL="114300" distR="114300" simplePos="0" relativeHeight="251665408" behindDoc="1" locked="0" layoutInCell="1" allowOverlap="1" wp14:anchorId="70E74E11" wp14:editId="1C1FD428">
            <wp:simplePos x="0" y="0"/>
            <wp:positionH relativeFrom="margin">
              <wp:posOffset>450215</wp:posOffset>
            </wp:positionH>
            <wp:positionV relativeFrom="paragraph">
              <wp:posOffset>323850</wp:posOffset>
            </wp:positionV>
            <wp:extent cx="4552950" cy="2202180"/>
            <wp:effectExtent l="0" t="0" r="0" b="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52950" cy="2202180"/>
                    </a:xfrm>
                    <a:prstGeom prst="rect">
                      <a:avLst/>
                    </a:prstGeom>
                    <a:noFill/>
                  </pic:spPr>
                </pic:pic>
              </a:graphicData>
            </a:graphic>
            <wp14:sizeRelH relativeFrom="margin">
              <wp14:pctWidth>0</wp14:pctWidth>
            </wp14:sizeRelH>
            <wp14:sizeRelV relativeFrom="margin">
              <wp14:pctHeight>0</wp14:pctHeight>
            </wp14:sizeRelV>
          </wp:anchor>
        </w:drawing>
      </w:r>
      <w:r w:rsidRPr="000F5D38">
        <w:rPr>
          <w:rFonts w:eastAsia="Times New Roman" w:cstheme="minorHAnsi"/>
          <w:b/>
          <w:bCs/>
          <w:color w:val="6C6C6C"/>
          <w:sz w:val="24"/>
          <w:szCs w:val="24"/>
          <w:lang w:eastAsia="es-UY"/>
        </w:rPr>
        <w:t>Cuadro 3</w:t>
      </w:r>
      <w:r w:rsidRPr="000F5D38">
        <w:rPr>
          <w:rFonts w:eastAsia="Times New Roman" w:cstheme="minorHAnsi"/>
          <w:b/>
          <w:bCs/>
          <w:color w:val="6C6C6C"/>
          <w:sz w:val="24"/>
          <w:szCs w:val="24"/>
          <w:lang w:eastAsia="es-UY"/>
        </w:rPr>
        <w:tab/>
        <w:t>Resultados por tipo de empresa</w:t>
      </w:r>
    </w:p>
    <w:p w14:paraId="6E069A1F" w14:textId="1690D3A1" w:rsidR="000E6A49" w:rsidRDefault="000F5D38" w:rsidP="000E6A49">
      <w:pPr>
        <w:jc w:val="both"/>
        <w:rPr>
          <w:rFonts w:eastAsia="Times New Roman" w:cstheme="minorHAnsi"/>
          <w:color w:val="6C6C6C"/>
          <w:sz w:val="24"/>
          <w:szCs w:val="24"/>
          <w:lang w:eastAsia="es-UY"/>
        </w:rPr>
      </w:pPr>
      <w:r>
        <w:rPr>
          <w:rFonts w:eastAsia="Times New Roman" w:cstheme="minorHAnsi"/>
          <w:color w:val="6C6C6C"/>
          <w:sz w:val="24"/>
          <w:szCs w:val="24"/>
          <w:lang w:eastAsia="es-UY"/>
        </w:rPr>
        <w:lastRenderedPageBreak/>
        <w:t>El cuadro 3 muestra las considerables diferencias existentes</w:t>
      </w:r>
      <w:r w:rsidR="007E3B4A">
        <w:rPr>
          <w:rFonts w:eastAsia="Times New Roman" w:cstheme="minorHAnsi"/>
          <w:color w:val="6C6C6C"/>
          <w:sz w:val="24"/>
          <w:szCs w:val="24"/>
          <w:lang w:eastAsia="es-UY"/>
        </w:rPr>
        <w:t xml:space="preserve"> en los resultados (medidos como IK)</w:t>
      </w:r>
      <w:r w:rsidR="000E6A49">
        <w:rPr>
          <w:rFonts w:eastAsia="Times New Roman" w:cstheme="minorHAnsi"/>
          <w:color w:val="6C6C6C"/>
          <w:sz w:val="24"/>
          <w:szCs w:val="24"/>
          <w:lang w:eastAsia="es-UY"/>
        </w:rPr>
        <w:t xml:space="preserve"> entre los diferentes tipos de explotación</w:t>
      </w:r>
      <w:r w:rsidR="007E3B4A">
        <w:rPr>
          <w:rFonts w:eastAsia="Times New Roman" w:cstheme="minorHAnsi"/>
          <w:color w:val="6C6C6C"/>
          <w:sz w:val="24"/>
          <w:szCs w:val="24"/>
          <w:lang w:eastAsia="es-UY"/>
        </w:rPr>
        <w:t xml:space="preserve">. </w:t>
      </w:r>
      <w:r w:rsidR="00985D81">
        <w:rPr>
          <w:rFonts w:eastAsia="Times New Roman" w:cstheme="minorHAnsi"/>
          <w:color w:val="6C6C6C"/>
          <w:sz w:val="24"/>
          <w:szCs w:val="24"/>
          <w:lang w:eastAsia="es-UY"/>
        </w:rPr>
        <w:t>L</w:t>
      </w:r>
      <w:r w:rsidR="000E6A49">
        <w:rPr>
          <w:rFonts w:eastAsia="Times New Roman" w:cstheme="minorHAnsi"/>
          <w:color w:val="6C6C6C"/>
          <w:sz w:val="24"/>
          <w:szCs w:val="24"/>
          <w:lang w:eastAsia="es-UY"/>
        </w:rPr>
        <w:t>as empresas</w:t>
      </w:r>
      <w:r w:rsidR="00202B60">
        <w:rPr>
          <w:rFonts w:eastAsia="Times New Roman" w:cstheme="minorHAnsi"/>
          <w:color w:val="6C6C6C"/>
          <w:sz w:val="24"/>
          <w:szCs w:val="24"/>
          <w:lang w:eastAsia="es-UY"/>
        </w:rPr>
        <w:t xml:space="preserve"> con mayor % de agricultura</w:t>
      </w:r>
      <w:r w:rsidR="000E6A49">
        <w:rPr>
          <w:rFonts w:eastAsia="Times New Roman" w:cstheme="minorHAnsi"/>
          <w:color w:val="6C6C6C"/>
          <w:sz w:val="24"/>
          <w:szCs w:val="24"/>
          <w:lang w:eastAsia="es-UY"/>
        </w:rPr>
        <w:t xml:space="preserve"> </w:t>
      </w:r>
      <w:r w:rsidR="00985D81">
        <w:rPr>
          <w:rFonts w:eastAsia="Times New Roman" w:cstheme="minorHAnsi"/>
          <w:color w:val="6C6C6C"/>
          <w:sz w:val="24"/>
          <w:szCs w:val="24"/>
          <w:lang w:eastAsia="es-UY"/>
        </w:rPr>
        <w:t>tuvieron sensiblemente mejores resultados (I</w:t>
      </w:r>
      <w:r w:rsidR="0045065A">
        <w:rPr>
          <w:rFonts w:eastAsia="Times New Roman" w:cstheme="minorHAnsi"/>
          <w:color w:val="6C6C6C"/>
          <w:sz w:val="24"/>
          <w:szCs w:val="24"/>
          <w:lang w:eastAsia="es-UY"/>
        </w:rPr>
        <w:t>K).</w:t>
      </w:r>
      <w:r w:rsidR="000E6A49">
        <w:rPr>
          <w:rFonts w:eastAsia="Times New Roman" w:cstheme="minorHAnsi"/>
          <w:color w:val="6C6C6C"/>
          <w:sz w:val="24"/>
          <w:szCs w:val="24"/>
          <w:lang w:eastAsia="es-UY"/>
        </w:rPr>
        <w:t xml:space="preserve"> </w:t>
      </w:r>
    </w:p>
    <w:p w14:paraId="30BE3DFD" w14:textId="54D252BC" w:rsidR="001D309F" w:rsidRDefault="001D309F" w:rsidP="000E6A49">
      <w:pPr>
        <w:jc w:val="both"/>
        <w:rPr>
          <w:rFonts w:eastAsia="Times New Roman" w:cstheme="minorHAnsi"/>
          <w:color w:val="6C6C6C"/>
          <w:sz w:val="24"/>
          <w:szCs w:val="24"/>
          <w:lang w:eastAsia="es-UY"/>
        </w:rPr>
      </w:pPr>
      <w:r>
        <w:rPr>
          <w:rFonts w:eastAsia="Times New Roman" w:cstheme="minorHAnsi"/>
          <w:color w:val="6C6C6C"/>
          <w:sz w:val="24"/>
          <w:szCs w:val="24"/>
          <w:lang w:eastAsia="es-UY"/>
        </w:rPr>
        <w:t>Tod</w:t>
      </w:r>
      <w:r w:rsidR="00AA5B31">
        <w:rPr>
          <w:rFonts w:eastAsia="Times New Roman" w:cstheme="minorHAnsi"/>
          <w:color w:val="6C6C6C"/>
          <w:sz w:val="24"/>
          <w:szCs w:val="24"/>
          <w:lang w:eastAsia="es-UY"/>
        </w:rPr>
        <w:t>a</w:t>
      </w:r>
      <w:r>
        <w:rPr>
          <w:rFonts w:eastAsia="Times New Roman" w:cstheme="minorHAnsi"/>
          <w:color w:val="6C6C6C"/>
          <w:sz w:val="24"/>
          <w:szCs w:val="24"/>
          <w:lang w:eastAsia="es-UY"/>
        </w:rPr>
        <w:t xml:space="preserve">s las </w:t>
      </w:r>
      <w:r w:rsidR="00AA5B31">
        <w:rPr>
          <w:rFonts w:eastAsia="Times New Roman" w:cstheme="minorHAnsi"/>
          <w:color w:val="6C6C6C"/>
          <w:sz w:val="24"/>
          <w:szCs w:val="24"/>
          <w:lang w:eastAsia="es-UY"/>
        </w:rPr>
        <w:t xml:space="preserve">tipologías de </w:t>
      </w:r>
      <w:r>
        <w:rPr>
          <w:rFonts w:eastAsia="Times New Roman" w:cstheme="minorHAnsi"/>
          <w:color w:val="6C6C6C"/>
          <w:sz w:val="24"/>
          <w:szCs w:val="24"/>
          <w:lang w:eastAsia="es-UY"/>
        </w:rPr>
        <w:t>empresas, en promedio</w:t>
      </w:r>
      <w:r w:rsidR="00AA5B31">
        <w:rPr>
          <w:rFonts w:eastAsia="Times New Roman" w:cstheme="minorHAnsi"/>
          <w:color w:val="6C6C6C"/>
          <w:sz w:val="24"/>
          <w:szCs w:val="24"/>
          <w:lang w:eastAsia="es-UY"/>
        </w:rPr>
        <w:t>, tuvieron resultados muy aceptables. Sin embargo</w:t>
      </w:r>
      <w:r w:rsidR="009E1F3F">
        <w:rPr>
          <w:rFonts w:eastAsia="Times New Roman" w:cstheme="minorHAnsi"/>
          <w:color w:val="6C6C6C"/>
          <w:sz w:val="24"/>
          <w:szCs w:val="24"/>
          <w:lang w:eastAsia="es-UY"/>
        </w:rPr>
        <w:t>, sólo algo menos de la mitad (48%)</w:t>
      </w:r>
      <w:r w:rsidR="001A01B1">
        <w:rPr>
          <w:rFonts w:eastAsia="Times New Roman" w:cstheme="minorHAnsi"/>
          <w:color w:val="6C6C6C"/>
          <w:sz w:val="24"/>
          <w:szCs w:val="24"/>
          <w:lang w:eastAsia="es-UY"/>
        </w:rPr>
        <w:t xml:space="preserve"> logró resultados que le permiten remunerar la totalidad de los factores de producción</w:t>
      </w:r>
      <w:r w:rsidR="00A35072">
        <w:rPr>
          <w:rFonts w:eastAsia="Times New Roman" w:cstheme="minorHAnsi"/>
          <w:color w:val="6C6C6C"/>
          <w:sz w:val="24"/>
          <w:szCs w:val="24"/>
          <w:lang w:eastAsia="es-UY"/>
        </w:rPr>
        <w:t>.</w:t>
      </w:r>
    </w:p>
    <w:p w14:paraId="0E537EAB" w14:textId="3A8D4EA1" w:rsidR="000E6A49" w:rsidRDefault="000E6A49" w:rsidP="000E6A49">
      <w:pPr>
        <w:jc w:val="both"/>
        <w:rPr>
          <w:rFonts w:eastAsia="Times New Roman" w:cstheme="minorHAnsi"/>
          <w:color w:val="6C6C6C"/>
          <w:sz w:val="24"/>
          <w:szCs w:val="24"/>
          <w:lang w:eastAsia="es-UY"/>
        </w:rPr>
      </w:pPr>
      <w:r>
        <w:rPr>
          <w:rFonts w:eastAsia="Times New Roman" w:cstheme="minorHAnsi"/>
          <w:color w:val="6C6C6C"/>
          <w:sz w:val="24"/>
          <w:szCs w:val="24"/>
          <w:lang w:eastAsia="es-UY"/>
        </w:rPr>
        <w:t>Con respecto a la situación financiera, e</w:t>
      </w:r>
      <w:r w:rsidRPr="00875884">
        <w:rPr>
          <w:rFonts w:eastAsia="Times New Roman" w:cstheme="minorHAnsi"/>
          <w:color w:val="6C6C6C"/>
          <w:sz w:val="24"/>
          <w:szCs w:val="24"/>
          <w:lang w:eastAsia="es-UY"/>
        </w:rPr>
        <w:t xml:space="preserve">l endeudamiento </w:t>
      </w:r>
      <w:r>
        <w:rPr>
          <w:rFonts w:eastAsia="Times New Roman" w:cstheme="minorHAnsi"/>
          <w:color w:val="6C6C6C"/>
          <w:sz w:val="24"/>
          <w:szCs w:val="24"/>
          <w:lang w:eastAsia="es-UY"/>
        </w:rPr>
        <w:t xml:space="preserve">en promedio es bajo, </w:t>
      </w:r>
      <w:r w:rsidR="0045065A">
        <w:rPr>
          <w:rFonts w:eastAsia="Times New Roman" w:cstheme="minorHAnsi"/>
          <w:color w:val="6C6C6C"/>
          <w:sz w:val="24"/>
          <w:szCs w:val="24"/>
          <w:lang w:eastAsia="es-UY"/>
        </w:rPr>
        <w:t xml:space="preserve">aunque </w:t>
      </w:r>
      <w:r w:rsidRPr="00875884">
        <w:rPr>
          <w:rFonts w:eastAsia="Times New Roman" w:cstheme="minorHAnsi"/>
          <w:color w:val="6C6C6C"/>
          <w:sz w:val="24"/>
          <w:szCs w:val="24"/>
          <w:lang w:eastAsia="es-UY"/>
        </w:rPr>
        <w:t>dispar entre empresas</w:t>
      </w:r>
      <w:r>
        <w:rPr>
          <w:rFonts w:eastAsia="Times New Roman" w:cstheme="minorHAnsi"/>
          <w:color w:val="6C6C6C"/>
          <w:sz w:val="24"/>
          <w:szCs w:val="24"/>
          <w:lang w:eastAsia="es-UY"/>
        </w:rPr>
        <w:t xml:space="preserve">. </w:t>
      </w:r>
      <w:r w:rsidR="00A35072">
        <w:rPr>
          <w:rFonts w:eastAsia="Times New Roman" w:cstheme="minorHAnsi"/>
          <w:color w:val="6C6C6C"/>
          <w:sz w:val="24"/>
          <w:szCs w:val="24"/>
          <w:lang w:eastAsia="es-UY"/>
        </w:rPr>
        <w:t>Es</w:t>
      </w:r>
      <w:r>
        <w:rPr>
          <w:rFonts w:eastAsia="Times New Roman" w:cstheme="minorHAnsi"/>
          <w:color w:val="6C6C6C"/>
          <w:sz w:val="24"/>
          <w:szCs w:val="24"/>
          <w:lang w:eastAsia="es-UY"/>
        </w:rPr>
        <w:t xml:space="preserve"> </w:t>
      </w:r>
      <w:r w:rsidRPr="00875884">
        <w:rPr>
          <w:rFonts w:eastAsia="Times New Roman" w:cstheme="minorHAnsi"/>
          <w:color w:val="6C6C6C"/>
          <w:sz w:val="24"/>
          <w:szCs w:val="24"/>
          <w:lang w:eastAsia="es-UY"/>
        </w:rPr>
        <w:t xml:space="preserve">adecuado </w:t>
      </w:r>
      <w:r>
        <w:rPr>
          <w:rFonts w:eastAsia="Times New Roman" w:cstheme="minorHAnsi"/>
          <w:color w:val="6C6C6C"/>
          <w:sz w:val="24"/>
          <w:szCs w:val="24"/>
          <w:lang w:eastAsia="es-UY"/>
        </w:rPr>
        <w:t>tratarlo</w:t>
      </w:r>
      <w:r w:rsidRPr="00875884">
        <w:rPr>
          <w:rFonts w:eastAsia="Times New Roman" w:cstheme="minorHAnsi"/>
          <w:color w:val="6C6C6C"/>
          <w:sz w:val="24"/>
          <w:szCs w:val="24"/>
          <w:lang w:eastAsia="es-UY"/>
        </w:rPr>
        <w:t xml:space="preserve"> caso a caso</w:t>
      </w:r>
      <w:r w:rsidR="0045065A">
        <w:rPr>
          <w:rFonts w:eastAsia="Times New Roman" w:cstheme="minorHAnsi"/>
          <w:color w:val="6C6C6C"/>
          <w:sz w:val="24"/>
          <w:szCs w:val="24"/>
          <w:lang w:eastAsia="es-UY"/>
        </w:rPr>
        <w:t xml:space="preserve">. </w:t>
      </w:r>
      <w:r w:rsidR="004C4F31">
        <w:rPr>
          <w:rFonts w:eastAsia="Times New Roman" w:cstheme="minorHAnsi"/>
          <w:color w:val="6C6C6C"/>
          <w:sz w:val="24"/>
          <w:szCs w:val="24"/>
          <w:lang w:eastAsia="es-UY"/>
        </w:rPr>
        <w:t>E</w:t>
      </w:r>
      <w:r>
        <w:rPr>
          <w:rFonts w:eastAsia="Times New Roman" w:cstheme="minorHAnsi"/>
          <w:color w:val="6C6C6C"/>
          <w:sz w:val="24"/>
          <w:szCs w:val="24"/>
          <w:lang w:eastAsia="es-UY"/>
        </w:rPr>
        <w:t>n general</w:t>
      </w:r>
      <w:r w:rsidR="004C4F31">
        <w:rPr>
          <w:rFonts w:eastAsia="Times New Roman" w:cstheme="minorHAnsi"/>
          <w:color w:val="6C6C6C"/>
          <w:sz w:val="24"/>
          <w:szCs w:val="24"/>
          <w:lang w:eastAsia="es-UY"/>
        </w:rPr>
        <w:t>,</w:t>
      </w:r>
      <w:r>
        <w:rPr>
          <w:rFonts w:eastAsia="Times New Roman" w:cstheme="minorHAnsi"/>
          <w:color w:val="6C6C6C"/>
          <w:sz w:val="24"/>
          <w:szCs w:val="24"/>
          <w:lang w:eastAsia="es-UY"/>
        </w:rPr>
        <w:t xml:space="preserve"> con los </w:t>
      </w:r>
      <w:r w:rsidR="004C4F31">
        <w:rPr>
          <w:rFonts w:eastAsia="Times New Roman" w:cstheme="minorHAnsi"/>
          <w:color w:val="6C6C6C"/>
          <w:sz w:val="24"/>
          <w:szCs w:val="24"/>
          <w:lang w:eastAsia="es-UY"/>
        </w:rPr>
        <w:t>resultados obtenidos,</w:t>
      </w:r>
      <w:r>
        <w:rPr>
          <w:rFonts w:eastAsia="Times New Roman" w:cstheme="minorHAnsi"/>
          <w:color w:val="6C6C6C"/>
          <w:sz w:val="24"/>
          <w:szCs w:val="24"/>
          <w:lang w:eastAsia="es-UY"/>
        </w:rPr>
        <w:t xml:space="preserve"> las empresas pueden hacer frente a su pasivo en el mediano plazo.</w:t>
      </w:r>
    </w:p>
    <w:p w14:paraId="342F0CB6" w14:textId="1DC5508F" w:rsidR="000E6A49" w:rsidRPr="00875884" w:rsidRDefault="000E6A49" w:rsidP="000E6A49">
      <w:pPr>
        <w:jc w:val="both"/>
        <w:rPr>
          <w:rFonts w:eastAsia="Times New Roman" w:cstheme="minorHAnsi"/>
          <w:color w:val="6C6C6C"/>
          <w:sz w:val="24"/>
          <w:szCs w:val="24"/>
          <w:lang w:eastAsia="es-UY"/>
        </w:rPr>
      </w:pPr>
      <w:r>
        <w:rPr>
          <w:rFonts w:eastAsia="Times New Roman" w:cstheme="minorHAnsi"/>
          <w:color w:val="6C6C6C"/>
          <w:sz w:val="24"/>
          <w:szCs w:val="24"/>
          <w:lang w:eastAsia="es-UY"/>
        </w:rPr>
        <w:t>Las rentabilidades obtenidas en la mayoría de las empresas determinan que, si tuvieran que utilizar la oferta de crédito del mercado</w:t>
      </w:r>
      <w:r w:rsidR="004C4F31">
        <w:rPr>
          <w:rFonts w:eastAsia="Times New Roman" w:cstheme="minorHAnsi"/>
          <w:color w:val="6C6C6C"/>
          <w:sz w:val="24"/>
          <w:szCs w:val="24"/>
          <w:lang w:eastAsia="es-UY"/>
        </w:rPr>
        <w:t>,</w:t>
      </w:r>
      <w:r>
        <w:rPr>
          <w:rFonts w:eastAsia="Times New Roman" w:cstheme="minorHAnsi"/>
          <w:color w:val="6C6C6C"/>
          <w:sz w:val="24"/>
          <w:szCs w:val="24"/>
          <w:lang w:eastAsia="es-UY"/>
        </w:rPr>
        <w:t xml:space="preserve"> con tasas actuales, lo pueden tomar y buscar crecer y potenciarse. </w:t>
      </w:r>
      <w:r w:rsidRPr="00875884">
        <w:rPr>
          <w:rFonts w:eastAsia="Times New Roman" w:cstheme="minorHAnsi"/>
          <w:color w:val="6C6C6C"/>
          <w:sz w:val="24"/>
          <w:szCs w:val="24"/>
          <w:lang w:eastAsia="es-UY"/>
        </w:rPr>
        <w:t xml:space="preserve"> </w:t>
      </w:r>
    </w:p>
    <w:p w14:paraId="1399E967" w14:textId="77777777" w:rsidR="00C4557A" w:rsidRDefault="000E6A49" w:rsidP="000E6A49">
      <w:pPr>
        <w:jc w:val="both"/>
        <w:rPr>
          <w:rFonts w:eastAsia="Times New Roman" w:cstheme="minorHAnsi"/>
          <w:color w:val="6C6C6C"/>
          <w:sz w:val="24"/>
          <w:szCs w:val="24"/>
          <w:lang w:eastAsia="es-UY"/>
        </w:rPr>
      </w:pPr>
      <w:r>
        <w:rPr>
          <w:rFonts w:eastAsia="Times New Roman" w:cstheme="minorHAnsi"/>
          <w:color w:val="6C6C6C"/>
          <w:sz w:val="24"/>
          <w:szCs w:val="24"/>
          <w:lang w:eastAsia="es-UY"/>
        </w:rPr>
        <w:t>A</w:t>
      </w:r>
      <w:r w:rsidRPr="00875884">
        <w:rPr>
          <w:rFonts w:eastAsia="Times New Roman" w:cstheme="minorHAnsi"/>
          <w:color w:val="6C6C6C"/>
          <w:sz w:val="24"/>
          <w:szCs w:val="24"/>
          <w:lang w:eastAsia="es-UY"/>
        </w:rPr>
        <w:t>menazas</w:t>
      </w:r>
      <w:r>
        <w:rPr>
          <w:rFonts w:eastAsia="Times New Roman" w:cstheme="minorHAnsi"/>
          <w:color w:val="6C6C6C"/>
          <w:sz w:val="24"/>
          <w:szCs w:val="24"/>
          <w:lang w:eastAsia="es-UY"/>
        </w:rPr>
        <w:t xml:space="preserve"> hacia adelante:</w:t>
      </w:r>
      <w:r w:rsidRPr="00875884">
        <w:rPr>
          <w:rFonts w:eastAsia="Times New Roman" w:cstheme="minorHAnsi"/>
          <w:color w:val="6C6C6C"/>
          <w:sz w:val="24"/>
          <w:szCs w:val="24"/>
          <w:lang w:eastAsia="es-UY"/>
        </w:rPr>
        <w:t xml:space="preserve"> </w:t>
      </w:r>
    </w:p>
    <w:p w14:paraId="4F812077" w14:textId="77777777" w:rsidR="00C4557A" w:rsidRDefault="00C4557A" w:rsidP="00C4557A">
      <w:pPr>
        <w:pStyle w:val="Prrafodelista"/>
        <w:numPr>
          <w:ilvl w:val="0"/>
          <w:numId w:val="1"/>
        </w:numPr>
        <w:jc w:val="both"/>
        <w:rPr>
          <w:rFonts w:eastAsia="Times New Roman" w:cstheme="minorHAnsi"/>
          <w:color w:val="6C6C6C"/>
          <w:sz w:val="24"/>
          <w:szCs w:val="24"/>
          <w:lang w:eastAsia="es-UY"/>
        </w:rPr>
      </w:pPr>
      <w:r>
        <w:rPr>
          <w:rFonts w:eastAsia="Times New Roman" w:cstheme="minorHAnsi"/>
          <w:color w:val="6C6C6C"/>
          <w:sz w:val="24"/>
          <w:szCs w:val="24"/>
          <w:lang w:eastAsia="es-UY"/>
        </w:rPr>
        <w:t>U</w:t>
      </w:r>
      <w:r w:rsidR="000E6A49" w:rsidRPr="00C4557A">
        <w:rPr>
          <w:rFonts w:eastAsia="Times New Roman" w:cstheme="minorHAnsi"/>
          <w:color w:val="6C6C6C"/>
          <w:sz w:val="24"/>
          <w:szCs w:val="24"/>
          <w:lang w:eastAsia="es-UY"/>
        </w:rPr>
        <w:t xml:space="preserve">n </w:t>
      </w:r>
      <w:r w:rsidRPr="00C4557A">
        <w:rPr>
          <w:rFonts w:eastAsia="Times New Roman" w:cstheme="minorHAnsi"/>
          <w:color w:val="6C6C6C"/>
          <w:sz w:val="24"/>
          <w:szCs w:val="24"/>
          <w:lang w:eastAsia="es-UY"/>
        </w:rPr>
        <w:t xml:space="preserve">porcentaje </w:t>
      </w:r>
      <w:r w:rsidR="000E6A49" w:rsidRPr="00C4557A">
        <w:rPr>
          <w:rFonts w:eastAsia="Times New Roman" w:cstheme="minorHAnsi"/>
          <w:color w:val="6C6C6C"/>
          <w:sz w:val="24"/>
          <w:szCs w:val="24"/>
          <w:lang w:eastAsia="es-UY"/>
        </w:rPr>
        <w:t>de empresas no pueden remunerar todo su capital utilizado</w:t>
      </w:r>
      <w:r>
        <w:rPr>
          <w:rFonts w:eastAsia="Times New Roman" w:cstheme="minorHAnsi"/>
          <w:color w:val="6C6C6C"/>
          <w:sz w:val="24"/>
          <w:szCs w:val="24"/>
          <w:lang w:eastAsia="es-UY"/>
        </w:rPr>
        <w:t>.</w:t>
      </w:r>
    </w:p>
    <w:p w14:paraId="30C21570" w14:textId="1A71224D" w:rsidR="00C4557A" w:rsidRDefault="00C4557A" w:rsidP="00C4557A">
      <w:pPr>
        <w:pStyle w:val="Prrafodelista"/>
        <w:numPr>
          <w:ilvl w:val="0"/>
          <w:numId w:val="1"/>
        </w:numPr>
        <w:jc w:val="both"/>
        <w:rPr>
          <w:rFonts w:eastAsia="Times New Roman" w:cstheme="minorHAnsi"/>
          <w:color w:val="6C6C6C"/>
          <w:sz w:val="24"/>
          <w:szCs w:val="24"/>
          <w:lang w:eastAsia="es-UY"/>
        </w:rPr>
      </w:pPr>
      <w:r>
        <w:rPr>
          <w:rFonts w:eastAsia="Times New Roman" w:cstheme="minorHAnsi"/>
          <w:color w:val="6C6C6C"/>
          <w:sz w:val="24"/>
          <w:szCs w:val="24"/>
          <w:lang w:eastAsia="es-UY"/>
        </w:rPr>
        <w:t>P</w:t>
      </w:r>
      <w:r w:rsidR="000E6A49" w:rsidRPr="00C4557A">
        <w:rPr>
          <w:rFonts w:eastAsia="Times New Roman" w:cstheme="minorHAnsi"/>
          <w:color w:val="6C6C6C"/>
          <w:sz w:val="24"/>
          <w:szCs w:val="24"/>
          <w:lang w:eastAsia="es-UY"/>
        </w:rPr>
        <w:t xml:space="preserve">osibilidad de una </w:t>
      </w:r>
      <w:r w:rsidRPr="00C4557A">
        <w:rPr>
          <w:rFonts w:eastAsia="Times New Roman" w:cstheme="minorHAnsi"/>
          <w:color w:val="6C6C6C"/>
          <w:sz w:val="24"/>
          <w:szCs w:val="24"/>
          <w:lang w:eastAsia="es-UY"/>
        </w:rPr>
        <w:t xml:space="preserve">nueva </w:t>
      </w:r>
      <w:r w:rsidR="000E6A49" w:rsidRPr="00C4557A">
        <w:rPr>
          <w:rFonts w:eastAsia="Times New Roman" w:cstheme="minorHAnsi"/>
          <w:color w:val="6C6C6C"/>
          <w:sz w:val="24"/>
          <w:szCs w:val="24"/>
          <w:lang w:eastAsia="es-UY"/>
        </w:rPr>
        <w:t>sequía estival que afecte l</w:t>
      </w:r>
      <w:r w:rsidR="00CF1FE8">
        <w:rPr>
          <w:rFonts w:eastAsia="Times New Roman" w:cstheme="minorHAnsi"/>
          <w:color w:val="6C6C6C"/>
          <w:sz w:val="24"/>
          <w:szCs w:val="24"/>
          <w:lang w:eastAsia="es-UY"/>
        </w:rPr>
        <w:t>os rendimientos</w:t>
      </w:r>
      <w:r w:rsidR="000E6A49" w:rsidRPr="00C4557A">
        <w:rPr>
          <w:rFonts w:eastAsia="Times New Roman" w:cstheme="minorHAnsi"/>
          <w:color w:val="6C6C6C"/>
          <w:sz w:val="24"/>
          <w:szCs w:val="24"/>
          <w:lang w:eastAsia="es-UY"/>
        </w:rPr>
        <w:t>, dada la importancia que los cultivos de verano tienen en la ecuación</w:t>
      </w:r>
      <w:r>
        <w:rPr>
          <w:rFonts w:eastAsia="Times New Roman" w:cstheme="minorHAnsi"/>
          <w:color w:val="6C6C6C"/>
          <w:sz w:val="24"/>
          <w:szCs w:val="24"/>
          <w:lang w:eastAsia="es-UY"/>
        </w:rPr>
        <w:t>.</w:t>
      </w:r>
    </w:p>
    <w:p w14:paraId="47D28D2F" w14:textId="77777777" w:rsidR="00C4557A" w:rsidRDefault="00C4557A" w:rsidP="00C4557A">
      <w:pPr>
        <w:pStyle w:val="Prrafodelista"/>
        <w:numPr>
          <w:ilvl w:val="0"/>
          <w:numId w:val="1"/>
        </w:numPr>
        <w:jc w:val="both"/>
        <w:rPr>
          <w:rFonts w:eastAsia="Times New Roman" w:cstheme="minorHAnsi"/>
          <w:color w:val="6C6C6C"/>
          <w:sz w:val="24"/>
          <w:szCs w:val="24"/>
          <w:lang w:eastAsia="es-UY"/>
        </w:rPr>
      </w:pPr>
      <w:r>
        <w:rPr>
          <w:rFonts w:eastAsia="Times New Roman" w:cstheme="minorHAnsi"/>
          <w:color w:val="6C6C6C"/>
          <w:sz w:val="24"/>
          <w:szCs w:val="24"/>
          <w:lang w:eastAsia="es-UY"/>
        </w:rPr>
        <w:t>A</w:t>
      </w:r>
      <w:r w:rsidR="000E6A49" w:rsidRPr="00C4557A">
        <w:rPr>
          <w:rFonts w:eastAsia="Times New Roman" w:cstheme="minorHAnsi"/>
          <w:color w:val="6C6C6C"/>
          <w:sz w:val="24"/>
          <w:szCs w:val="24"/>
          <w:lang w:eastAsia="es-UY"/>
        </w:rPr>
        <w:t>umento de los costos agrícolas, sobre todo insumos como fertilizantes, etc.</w:t>
      </w:r>
      <w:r>
        <w:rPr>
          <w:rFonts w:eastAsia="Times New Roman" w:cstheme="minorHAnsi"/>
          <w:color w:val="6C6C6C"/>
          <w:sz w:val="24"/>
          <w:szCs w:val="24"/>
          <w:lang w:eastAsia="es-UY"/>
        </w:rPr>
        <w:t xml:space="preserve"> </w:t>
      </w:r>
      <w:r w:rsidR="000E6A49" w:rsidRPr="00C4557A">
        <w:rPr>
          <w:rFonts w:eastAsia="Times New Roman" w:cstheme="minorHAnsi"/>
          <w:color w:val="6C6C6C"/>
          <w:sz w:val="24"/>
          <w:szCs w:val="24"/>
          <w:lang w:eastAsia="es-UY"/>
        </w:rPr>
        <w:t xml:space="preserve"> </w:t>
      </w:r>
    </w:p>
    <w:p w14:paraId="0C076A80" w14:textId="14EB5292" w:rsidR="000E6A49" w:rsidRPr="00C4557A" w:rsidRDefault="00C4557A" w:rsidP="00C4557A">
      <w:pPr>
        <w:pStyle w:val="Prrafodelista"/>
        <w:numPr>
          <w:ilvl w:val="0"/>
          <w:numId w:val="1"/>
        </w:numPr>
        <w:jc w:val="both"/>
        <w:rPr>
          <w:rFonts w:eastAsia="Times New Roman" w:cstheme="minorHAnsi"/>
          <w:color w:val="6C6C6C"/>
          <w:sz w:val="24"/>
          <w:szCs w:val="24"/>
          <w:lang w:eastAsia="es-UY"/>
        </w:rPr>
      </w:pPr>
      <w:r>
        <w:rPr>
          <w:rFonts w:eastAsia="Times New Roman" w:cstheme="minorHAnsi"/>
          <w:color w:val="6C6C6C"/>
          <w:sz w:val="24"/>
          <w:szCs w:val="24"/>
          <w:lang w:eastAsia="es-UY"/>
        </w:rPr>
        <w:t>Aumento del P</w:t>
      </w:r>
      <w:r w:rsidR="000E6A49" w:rsidRPr="00C4557A">
        <w:rPr>
          <w:rFonts w:eastAsia="Times New Roman" w:cstheme="minorHAnsi"/>
          <w:color w:val="6C6C6C"/>
          <w:sz w:val="24"/>
          <w:szCs w:val="24"/>
          <w:lang w:eastAsia="es-UY"/>
        </w:rPr>
        <w:t>recio de la tierra en el mercado.</w:t>
      </w:r>
    </w:p>
    <w:p w14:paraId="22CB5587" w14:textId="77777777" w:rsidR="00C4557A" w:rsidRDefault="000E6A49" w:rsidP="000E6A49">
      <w:pPr>
        <w:jc w:val="both"/>
        <w:rPr>
          <w:rFonts w:eastAsia="Times New Roman" w:cstheme="minorHAnsi"/>
          <w:color w:val="6C6C6C"/>
          <w:sz w:val="24"/>
          <w:szCs w:val="24"/>
          <w:lang w:eastAsia="es-UY"/>
        </w:rPr>
      </w:pPr>
      <w:r>
        <w:rPr>
          <w:rFonts w:eastAsia="Times New Roman" w:cstheme="minorHAnsi"/>
          <w:color w:val="6C6C6C"/>
          <w:sz w:val="24"/>
          <w:szCs w:val="24"/>
          <w:lang w:eastAsia="es-UY"/>
        </w:rPr>
        <w:t xml:space="preserve">Fortalezas: </w:t>
      </w:r>
    </w:p>
    <w:p w14:paraId="72F24BBB" w14:textId="77777777" w:rsidR="00C4557A" w:rsidRDefault="00C4557A" w:rsidP="00C4557A">
      <w:pPr>
        <w:pStyle w:val="Prrafodelista"/>
        <w:numPr>
          <w:ilvl w:val="0"/>
          <w:numId w:val="1"/>
        </w:numPr>
        <w:jc w:val="both"/>
        <w:rPr>
          <w:rFonts w:eastAsia="Times New Roman" w:cstheme="minorHAnsi"/>
          <w:color w:val="6C6C6C"/>
          <w:sz w:val="24"/>
          <w:szCs w:val="24"/>
          <w:lang w:eastAsia="es-UY"/>
        </w:rPr>
      </w:pPr>
      <w:r>
        <w:rPr>
          <w:rFonts w:eastAsia="Times New Roman" w:cstheme="minorHAnsi"/>
          <w:color w:val="6C6C6C"/>
          <w:sz w:val="24"/>
          <w:szCs w:val="24"/>
          <w:lang w:eastAsia="es-UY"/>
        </w:rPr>
        <w:t>P</w:t>
      </w:r>
      <w:r w:rsidR="000E6A49" w:rsidRPr="00C4557A">
        <w:rPr>
          <w:rFonts w:eastAsia="Times New Roman" w:cstheme="minorHAnsi"/>
          <w:color w:val="6C6C6C"/>
          <w:sz w:val="24"/>
          <w:szCs w:val="24"/>
          <w:lang w:eastAsia="es-UY"/>
        </w:rPr>
        <w:t>recios de todos los productos</w:t>
      </w:r>
      <w:r>
        <w:rPr>
          <w:rFonts w:eastAsia="Times New Roman" w:cstheme="minorHAnsi"/>
          <w:color w:val="6C6C6C"/>
          <w:sz w:val="24"/>
          <w:szCs w:val="24"/>
          <w:lang w:eastAsia="es-UY"/>
        </w:rPr>
        <w:t xml:space="preserve"> en un</w:t>
      </w:r>
      <w:r w:rsidR="000E6A49" w:rsidRPr="00C4557A">
        <w:rPr>
          <w:rFonts w:eastAsia="Times New Roman" w:cstheme="minorHAnsi"/>
          <w:color w:val="6C6C6C"/>
          <w:sz w:val="24"/>
          <w:szCs w:val="24"/>
          <w:lang w:eastAsia="es-UY"/>
        </w:rPr>
        <w:t xml:space="preserve"> mercado ganadero con buena relación de precios</w:t>
      </w:r>
      <w:r>
        <w:rPr>
          <w:rFonts w:eastAsia="Times New Roman" w:cstheme="minorHAnsi"/>
          <w:color w:val="6C6C6C"/>
          <w:sz w:val="24"/>
          <w:szCs w:val="24"/>
          <w:lang w:eastAsia="es-UY"/>
        </w:rPr>
        <w:t>.</w:t>
      </w:r>
    </w:p>
    <w:p w14:paraId="138D75D0" w14:textId="7A489829" w:rsidR="000E6A49" w:rsidRPr="00C4557A" w:rsidRDefault="00001BA7" w:rsidP="00C4557A">
      <w:pPr>
        <w:pStyle w:val="Prrafodelista"/>
        <w:numPr>
          <w:ilvl w:val="0"/>
          <w:numId w:val="1"/>
        </w:numPr>
        <w:jc w:val="both"/>
        <w:rPr>
          <w:rFonts w:eastAsia="Times New Roman" w:cstheme="minorHAnsi"/>
          <w:color w:val="6C6C6C"/>
          <w:sz w:val="24"/>
          <w:szCs w:val="24"/>
          <w:lang w:eastAsia="es-UY"/>
        </w:rPr>
      </w:pPr>
      <w:r>
        <w:rPr>
          <w:rFonts w:eastAsia="Times New Roman" w:cstheme="minorHAnsi"/>
          <w:color w:val="6C6C6C"/>
          <w:sz w:val="24"/>
          <w:szCs w:val="24"/>
          <w:lang w:eastAsia="es-UY"/>
        </w:rPr>
        <w:t xml:space="preserve">El aumento de la productividad y la </w:t>
      </w:r>
      <w:r w:rsidR="000E6A49" w:rsidRPr="00C4557A">
        <w:rPr>
          <w:rFonts w:eastAsia="Times New Roman" w:cstheme="minorHAnsi"/>
          <w:color w:val="6C6C6C"/>
          <w:sz w:val="24"/>
          <w:szCs w:val="24"/>
          <w:lang w:eastAsia="es-UY"/>
        </w:rPr>
        <w:t>mejora</w:t>
      </w:r>
      <w:r>
        <w:rPr>
          <w:rFonts w:eastAsia="Times New Roman" w:cstheme="minorHAnsi"/>
          <w:color w:val="6C6C6C"/>
          <w:sz w:val="24"/>
          <w:szCs w:val="24"/>
          <w:lang w:eastAsia="es-UY"/>
        </w:rPr>
        <w:t xml:space="preserve"> de</w:t>
      </w:r>
      <w:r w:rsidR="000E6A49" w:rsidRPr="00C4557A">
        <w:rPr>
          <w:rFonts w:eastAsia="Times New Roman" w:cstheme="minorHAnsi"/>
          <w:color w:val="6C6C6C"/>
          <w:sz w:val="24"/>
          <w:szCs w:val="24"/>
          <w:lang w:eastAsia="es-UY"/>
        </w:rPr>
        <w:t xml:space="preserve"> la eficiencia.</w:t>
      </w:r>
    </w:p>
    <w:p w14:paraId="34ED60B7" w14:textId="4CE4640B" w:rsidR="000E6A49" w:rsidRPr="007A1DDA" w:rsidRDefault="000E6A49" w:rsidP="000E6A49">
      <w:pPr>
        <w:jc w:val="both"/>
        <w:rPr>
          <w:rFonts w:eastAsia="Times New Roman" w:cstheme="minorHAnsi"/>
          <w:color w:val="6C6C6C"/>
          <w:sz w:val="24"/>
          <w:szCs w:val="24"/>
          <w:lang w:eastAsia="es-UY"/>
        </w:rPr>
      </w:pPr>
      <w:r>
        <w:rPr>
          <w:rFonts w:eastAsia="Times New Roman" w:cstheme="minorHAnsi"/>
          <w:color w:val="6C6C6C"/>
          <w:sz w:val="24"/>
          <w:szCs w:val="24"/>
          <w:lang w:eastAsia="es-UY"/>
        </w:rPr>
        <w:t>En resumen, se lograron r</w:t>
      </w:r>
      <w:r w:rsidRPr="007A1DDA">
        <w:rPr>
          <w:rFonts w:eastAsia="Times New Roman" w:cstheme="minorHAnsi"/>
          <w:color w:val="6C6C6C"/>
          <w:sz w:val="24"/>
          <w:szCs w:val="24"/>
          <w:lang w:eastAsia="es-UY"/>
        </w:rPr>
        <w:t>esultados dispares entre empresas y entre tipos de empresas, pero mejores que el ejercicio anterior (medido en IK)</w:t>
      </w:r>
      <w:r w:rsidR="00001BA7">
        <w:rPr>
          <w:rFonts w:eastAsia="Times New Roman" w:cstheme="minorHAnsi"/>
          <w:color w:val="6C6C6C"/>
          <w:sz w:val="24"/>
          <w:szCs w:val="24"/>
          <w:lang w:eastAsia="es-UY"/>
        </w:rPr>
        <w:t>.</w:t>
      </w:r>
      <w:r w:rsidR="009863CA">
        <w:rPr>
          <w:rFonts w:eastAsia="Times New Roman" w:cstheme="minorHAnsi"/>
          <w:color w:val="6C6C6C"/>
          <w:sz w:val="24"/>
          <w:szCs w:val="24"/>
          <w:lang w:eastAsia="es-UY"/>
        </w:rPr>
        <w:t xml:space="preserve"> Un muy buen ejercicio en términos</w:t>
      </w:r>
      <w:r>
        <w:rPr>
          <w:rFonts w:eastAsia="Times New Roman" w:cstheme="minorHAnsi"/>
          <w:color w:val="6C6C6C"/>
          <w:sz w:val="24"/>
          <w:szCs w:val="24"/>
          <w:lang w:eastAsia="es-UY"/>
        </w:rPr>
        <w:t xml:space="preserve"> históricos de FUCREA. </w:t>
      </w:r>
    </w:p>
    <w:p w14:paraId="11A41025" w14:textId="53CFF68A" w:rsidR="000E6A49" w:rsidRPr="007A1DDA" w:rsidRDefault="009863CA" w:rsidP="000E6A49">
      <w:pPr>
        <w:jc w:val="both"/>
        <w:rPr>
          <w:rFonts w:eastAsia="Times New Roman" w:cstheme="minorHAnsi"/>
          <w:color w:val="6C6C6C"/>
          <w:sz w:val="24"/>
          <w:szCs w:val="24"/>
          <w:lang w:eastAsia="es-UY"/>
        </w:rPr>
      </w:pPr>
      <w:r>
        <w:rPr>
          <w:rFonts w:eastAsia="Times New Roman" w:cstheme="minorHAnsi"/>
          <w:color w:val="6C6C6C"/>
          <w:sz w:val="24"/>
          <w:szCs w:val="24"/>
          <w:lang w:eastAsia="es-UY"/>
        </w:rPr>
        <w:t>Se confirman las mejoras en</w:t>
      </w:r>
      <w:r w:rsidR="00FF7DDE">
        <w:rPr>
          <w:rFonts w:eastAsia="Times New Roman" w:cstheme="minorHAnsi"/>
          <w:color w:val="6C6C6C"/>
          <w:sz w:val="24"/>
          <w:szCs w:val="24"/>
          <w:lang w:eastAsia="es-UY"/>
        </w:rPr>
        <w:t xml:space="preserve"> producción de c</w:t>
      </w:r>
      <w:r w:rsidR="000E6A49" w:rsidRPr="007A1DDA">
        <w:rPr>
          <w:rFonts w:eastAsia="Times New Roman" w:cstheme="minorHAnsi"/>
          <w:color w:val="6C6C6C"/>
          <w:sz w:val="24"/>
          <w:szCs w:val="24"/>
          <w:lang w:eastAsia="es-UY"/>
        </w:rPr>
        <w:t xml:space="preserve">arne, </w:t>
      </w:r>
      <w:r w:rsidR="00FF7DDE">
        <w:rPr>
          <w:rFonts w:eastAsia="Times New Roman" w:cstheme="minorHAnsi"/>
          <w:color w:val="6C6C6C"/>
          <w:sz w:val="24"/>
          <w:szCs w:val="24"/>
          <w:lang w:eastAsia="es-UY"/>
        </w:rPr>
        <w:t xml:space="preserve">con más carga </w:t>
      </w:r>
      <w:r w:rsidR="002E3CA0">
        <w:rPr>
          <w:rFonts w:eastAsia="Times New Roman" w:cstheme="minorHAnsi"/>
          <w:color w:val="6C6C6C"/>
          <w:sz w:val="24"/>
          <w:szCs w:val="24"/>
          <w:lang w:eastAsia="es-UY"/>
        </w:rPr>
        <w:t xml:space="preserve">y eficiencia, </w:t>
      </w:r>
      <w:r w:rsidR="000E6A49" w:rsidRPr="007A1DDA">
        <w:rPr>
          <w:rFonts w:eastAsia="Times New Roman" w:cstheme="minorHAnsi"/>
          <w:color w:val="6C6C6C"/>
          <w:sz w:val="24"/>
          <w:szCs w:val="24"/>
          <w:lang w:eastAsia="es-UY"/>
        </w:rPr>
        <w:t xml:space="preserve">no </w:t>
      </w:r>
      <w:r w:rsidR="000E6A49">
        <w:rPr>
          <w:rFonts w:eastAsia="Times New Roman" w:cstheme="minorHAnsi"/>
          <w:color w:val="6C6C6C"/>
          <w:sz w:val="24"/>
          <w:szCs w:val="24"/>
          <w:lang w:eastAsia="es-UY"/>
        </w:rPr>
        <w:t xml:space="preserve">así </w:t>
      </w:r>
      <w:r w:rsidR="000E6A49" w:rsidRPr="007A1DDA">
        <w:rPr>
          <w:rFonts w:eastAsia="Times New Roman" w:cstheme="minorHAnsi"/>
          <w:color w:val="6C6C6C"/>
          <w:sz w:val="24"/>
          <w:szCs w:val="24"/>
          <w:lang w:eastAsia="es-UY"/>
        </w:rPr>
        <w:t>en precio implícito</w:t>
      </w:r>
      <w:r w:rsidR="000E6A49">
        <w:rPr>
          <w:rFonts w:eastAsia="Times New Roman" w:cstheme="minorHAnsi"/>
          <w:color w:val="6C6C6C"/>
          <w:sz w:val="24"/>
          <w:szCs w:val="24"/>
          <w:lang w:eastAsia="es-UY"/>
        </w:rPr>
        <w:t xml:space="preserve"> obtenido.</w:t>
      </w:r>
    </w:p>
    <w:p w14:paraId="5E0C0FBD" w14:textId="6FFCD6C7" w:rsidR="000E6A49" w:rsidRPr="007A1DDA" w:rsidRDefault="000E6A49" w:rsidP="000E6A49">
      <w:pPr>
        <w:jc w:val="both"/>
        <w:rPr>
          <w:rFonts w:eastAsia="Times New Roman" w:cstheme="minorHAnsi"/>
          <w:color w:val="6C6C6C"/>
          <w:sz w:val="24"/>
          <w:szCs w:val="24"/>
          <w:lang w:eastAsia="es-UY"/>
        </w:rPr>
      </w:pPr>
      <w:r w:rsidRPr="007A1DDA">
        <w:rPr>
          <w:rFonts w:eastAsia="Times New Roman" w:cstheme="minorHAnsi"/>
          <w:color w:val="6C6C6C"/>
          <w:sz w:val="24"/>
          <w:szCs w:val="24"/>
          <w:lang w:eastAsia="es-UY"/>
        </w:rPr>
        <w:t>Resultados agrícolas muy dispares, en función de las condiciones climáticas durante el invierno y sobre todo verano.</w:t>
      </w:r>
    </w:p>
    <w:p w14:paraId="0FC4BDA0" w14:textId="4E3191A6" w:rsidR="000E6A49" w:rsidRDefault="000E6A49" w:rsidP="000E6A49">
      <w:pPr>
        <w:jc w:val="both"/>
        <w:rPr>
          <w:rFonts w:eastAsia="Times New Roman" w:cstheme="minorHAnsi"/>
          <w:color w:val="6C6C6C"/>
          <w:sz w:val="24"/>
          <w:szCs w:val="24"/>
          <w:lang w:eastAsia="es-UY"/>
        </w:rPr>
      </w:pPr>
      <w:r w:rsidRPr="007A1DDA">
        <w:rPr>
          <w:rFonts w:eastAsia="Times New Roman" w:cstheme="minorHAnsi"/>
          <w:color w:val="6C6C6C"/>
          <w:sz w:val="24"/>
          <w:szCs w:val="24"/>
          <w:lang w:eastAsia="es-UY"/>
        </w:rPr>
        <w:t>Por sobre todo</w:t>
      </w:r>
      <w:r w:rsidR="00C4557A">
        <w:rPr>
          <w:rFonts w:eastAsia="Times New Roman" w:cstheme="minorHAnsi"/>
          <w:color w:val="6C6C6C"/>
          <w:sz w:val="24"/>
          <w:szCs w:val="24"/>
          <w:lang w:eastAsia="es-UY"/>
        </w:rPr>
        <w:t>,</w:t>
      </w:r>
      <w:r>
        <w:rPr>
          <w:rFonts w:eastAsia="Times New Roman" w:cstheme="minorHAnsi"/>
          <w:color w:val="6C6C6C"/>
          <w:sz w:val="24"/>
          <w:szCs w:val="24"/>
          <w:lang w:eastAsia="es-UY"/>
        </w:rPr>
        <w:t xml:space="preserve"> </w:t>
      </w:r>
      <w:r w:rsidR="00C4557A">
        <w:rPr>
          <w:rFonts w:eastAsia="Times New Roman" w:cstheme="minorHAnsi"/>
          <w:color w:val="6C6C6C"/>
          <w:sz w:val="24"/>
          <w:szCs w:val="24"/>
          <w:lang w:eastAsia="es-UY"/>
        </w:rPr>
        <w:t>má</w:t>
      </w:r>
      <w:r>
        <w:rPr>
          <w:rFonts w:eastAsia="Times New Roman" w:cstheme="minorHAnsi"/>
          <w:color w:val="6C6C6C"/>
          <w:sz w:val="24"/>
          <w:szCs w:val="24"/>
          <w:lang w:eastAsia="es-UY"/>
        </w:rPr>
        <w:t>s allá de los promedios por tipo de empresas</w:t>
      </w:r>
      <w:r w:rsidR="00C4557A">
        <w:rPr>
          <w:rFonts w:eastAsia="Times New Roman" w:cstheme="minorHAnsi"/>
          <w:color w:val="6C6C6C"/>
          <w:sz w:val="24"/>
          <w:szCs w:val="24"/>
          <w:lang w:eastAsia="es-UY"/>
        </w:rPr>
        <w:t>,</w:t>
      </w:r>
      <w:r>
        <w:rPr>
          <w:rFonts w:eastAsia="Times New Roman" w:cstheme="minorHAnsi"/>
          <w:color w:val="6C6C6C"/>
          <w:sz w:val="24"/>
          <w:szCs w:val="24"/>
          <w:lang w:eastAsia="es-UY"/>
        </w:rPr>
        <w:t xml:space="preserve"> </w:t>
      </w:r>
      <w:r w:rsidR="008F02A6">
        <w:rPr>
          <w:rFonts w:eastAsia="Times New Roman" w:cstheme="minorHAnsi"/>
          <w:color w:val="6C6C6C"/>
          <w:sz w:val="24"/>
          <w:szCs w:val="24"/>
          <w:lang w:eastAsia="es-UY"/>
        </w:rPr>
        <w:t>se logr</w:t>
      </w:r>
      <w:r w:rsidR="001E5A07">
        <w:rPr>
          <w:rFonts w:eastAsia="Times New Roman" w:cstheme="minorHAnsi"/>
          <w:color w:val="6C6C6C"/>
          <w:sz w:val="24"/>
          <w:szCs w:val="24"/>
          <w:lang w:eastAsia="es-UY"/>
        </w:rPr>
        <w:t>ó hacer un análisis detallado</w:t>
      </w:r>
      <w:r w:rsidR="00A67906">
        <w:rPr>
          <w:rFonts w:eastAsia="Times New Roman" w:cstheme="minorHAnsi"/>
          <w:color w:val="6C6C6C"/>
          <w:sz w:val="24"/>
          <w:szCs w:val="24"/>
          <w:lang w:eastAsia="es-UY"/>
        </w:rPr>
        <w:t xml:space="preserve"> respecto a los diferentes rubros, sus márgenes</w:t>
      </w:r>
      <w:r w:rsidR="003D1B8F">
        <w:rPr>
          <w:rFonts w:eastAsia="Times New Roman" w:cstheme="minorHAnsi"/>
          <w:color w:val="6C6C6C"/>
          <w:sz w:val="24"/>
          <w:szCs w:val="24"/>
          <w:lang w:eastAsia="es-UY"/>
        </w:rPr>
        <w:t xml:space="preserve"> y la variabilidad existente entre empresas, a nivel de la </w:t>
      </w:r>
      <w:r w:rsidR="00DA4293">
        <w:rPr>
          <w:rFonts w:eastAsia="Times New Roman" w:cstheme="minorHAnsi"/>
          <w:color w:val="6C6C6C"/>
          <w:sz w:val="24"/>
          <w:szCs w:val="24"/>
          <w:lang w:eastAsia="es-UY"/>
        </w:rPr>
        <w:t>Sectorial:</w:t>
      </w:r>
      <w:r>
        <w:rPr>
          <w:rFonts w:eastAsia="Times New Roman" w:cstheme="minorHAnsi"/>
          <w:color w:val="6C6C6C"/>
          <w:sz w:val="24"/>
          <w:szCs w:val="24"/>
          <w:lang w:eastAsia="es-UY"/>
        </w:rPr>
        <w:t xml:space="preserve"> </w:t>
      </w:r>
      <w:r w:rsidR="00F64A0F">
        <w:rPr>
          <w:rFonts w:eastAsia="Times New Roman" w:cstheme="minorHAnsi"/>
          <w:color w:val="6C6C6C"/>
          <w:sz w:val="24"/>
          <w:szCs w:val="24"/>
          <w:lang w:eastAsia="es-UY"/>
        </w:rPr>
        <w:t>“</w:t>
      </w:r>
      <w:r>
        <w:rPr>
          <w:rFonts w:eastAsia="Times New Roman" w:cstheme="minorHAnsi"/>
          <w:color w:val="6C6C6C"/>
          <w:sz w:val="24"/>
          <w:szCs w:val="24"/>
          <w:lang w:eastAsia="es-UY"/>
        </w:rPr>
        <w:t>salirse</w:t>
      </w:r>
      <w:r w:rsidR="00F64A0F">
        <w:rPr>
          <w:rFonts w:eastAsia="Times New Roman" w:cstheme="minorHAnsi"/>
          <w:color w:val="6C6C6C"/>
          <w:sz w:val="24"/>
          <w:szCs w:val="24"/>
          <w:lang w:eastAsia="es-UY"/>
        </w:rPr>
        <w:t>”</w:t>
      </w:r>
      <w:r>
        <w:rPr>
          <w:rFonts w:eastAsia="Times New Roman" w:cstheme="minorHAnsi"/>
          <w:color w:val="6C6C6C"/>
          <w:sz w:val="24"/>
          <w:szCs w:val="24"/>
          <w:lang w:eastAsia="es-UY"/>
        </w:rPr>
        <w:t xml:space="preserve"> de los promedios y trabajar más en el caso acaso. </w:t>
      </w:r>
    </w:p>
    <w:p w14:paraId="09AB4F30" w14:textId="5F3FDE83" w:rsidR="000E6A49" w:rsidRDefault="000E6A49" w:rsidP="000E6A49">
      <w:pPr>
        <w:jc w:val="both"/>
        <w:rPr>
          <w:rFonts w:eastAsia="Times New Roman" w:cstheme="minorHAnsi"/>
          <w:color w:val="6C6C6C"/>
          <w:sz w:val="24"/>
          <w:szCs w:val="24"/>
          <w:lang w:eastAsia="es-UY"/>
        </w:rPr>
      </w:pPr>
      <w:r>
        <w:rPr>
          <w:rFonts w:eastAsia="Times New Roman" w:cstheme="minorHAnsi"/>
          <w:color w:val="6C6C6C"/>
          <w:sz w:val="24"/>
          <w:szCs w:val="24"/>
          <w:lang w:eastAsia="es-UY"/>
        </w:rPr>
        <w:t>Importante</w:t>
      </w:r>
      <w:r w:rsidR="008F02A6">
        <w:rPr>
          <w:rFonts w:eastAsia="Times New Roman" w:cstheme="minorHAnsi"/>
          <w:color w:val="6C6C6C"/>
          <w:sz w:val="24"/>
          <w:szCs w:val="24"/>
          <w:lang w:eastAsia="es-UY"/>
        </w:rPr>
        <w:t>: ¡</w:t>
      </w:r>
      <w:r>
        <w:rPr>
          <w:rFonts w:eastAsia="Times New Roman" w:cstheme="minorHAnsi"/>
          <w:color w:val="6C6C6C"/>
          <w:sz w:val="24"/>
          <w:szCs w:val="24"/>
          <w:lang w:eastAsia="es-UY"/>
        </w:rPr>
        <w:t xml:space="preserve">retomamos el camino y nos volvimos a juntar presencialmente! </w:t>
      </w:r>
    </w:p>
    <w:p w14:paraId="0C09906D" w14:textId="77777777" w:rsidR="000E6A49" w:rsidRPr="00875884" w:rsidRDefault="000E6A49" w:rsidP="000E6A49">
      <w:pPr>
        <w:jc w:val="both"/>
        <w:rPr>
          <w:rFonts w:eastAsia="Times New Roman" w:cstheme="minorHAnsi"/>
          <w:color w:val="6C6C6C"/>
          <w:sz w:val="24"/>
          <w:szCs w:val="24"/>
          <w:lang w:eastAsia="es-UY"/>
        </w:rPr>
      </w:pPr>
    </w:p>
    <w:p w14:paraId="65F64A9C" w14:textId="77777777" w:rsidR="000E6A49" w:rsidRPr="00875884" w:rsidRDefault="000E6A49" w:rsidP="000E6A49">
      <w:pPr>
        <w:jc w:val="both"/>
        <w:rPr>
          <w:rFonts w:eastAsia="Times New Roman" w:cstheme="minorHAnsi"/>
          <w:color w:val="6C6C6C"/>
          <w:sz w:val="24"/>
          <w:szCs w:val="24"/>
          <w:lang w:eastAsia="es-UY"/>
        </w:rPr>
      </w:pPr>
      <w:r w:rsidRPr="00875884">
        <w:rPr>
          <w:rFonts w:eastAsia="Times New Roman" w:cstheme="minorHAnsi"/>
          <w:color w:val="6C6C6C"/>
          <w:sz w:val="24"/>
          <w:szCs w:val="24"/>
          <w:lang w:eastAsia="es-UY"/>
        </w:rPr>
        <w:t xml:space="preserve">Ing. Agr. </w:t>
      </w:r>
      <w:proofErr w:type="spellStart"/>
      <w:r w:rsidRPr="00875884">
        <w:rPr>
          <w:rFonts w:eastAsia="Times New Roman" w:cstheme="minorHAnsi"/>
          <w:color w:val="6C6C6C"/>
          <w:sz w:val="24"/>
          <w:szCs w:val="24"/>
          <w:lang w:eastAsia="es-UY"/>
        </w:rPr>
        <w:t>Nazar</w:t>
      </w:r>
      <w:proofErr w:type="spellEnd"/>
      <w:r w:rsidRPr="00875884">
        <w:rPr>
          <w:rFonts w:eastAsia="Times New Roman" w:cstheme="minorHAnsi"/>
          <w:color w:val="6C6C6C"/>
          <w:sz w:val="24"/>
          <w:szCs w:val="24"/>
          <w:lang w:eastAsia="es-UY"/>
        </w:rPr>
        <w:t xml:space="preserve"> Rodríguez</w:t>
      </w:r>
    </w:p>
    <w:p w14:paraId="34993889" w14:textId="77777777" w:rsidR="000E6A49" w:rsidRPr="00875884" w:rsidRDefault="000E6A49" w:rsidP="000E6A49">
      <w:pPr>
        <w:jc w:val="both"/>
        <w:rPr>
          <w:rFonts w:eastAsia="Times New Roman" w:cstheme="minorHAnsi"/>
          <w:color w:val="6C6C6C"/>
          <w:sz w:val="24"/>
          <w:szCs w:val="24"/>
          <w:lang w:eastAsia="es-UY"/>
        </w:rPr>
      </w:pPr>
      <w:r w:rsidRPr="00875884">
        <w:rPr>
          <w:rFonts w:eastAsia="Times New Roman" w:cstheme="minorHAnsi"/>
          <w:color w:val="6C6C6C"/>
          <w:sz w:val="24"/>
          <w:szCs w:val="24"/>
          <w:lang w:eastAsia="es-UY"/>
        </w:rPr>
        <w:t>Sectorial Agrícola Ganadera de FUCREA.</w:t>
      </w:r>
    </w:p>
    <w:p w14:paraId="44D52132" w14:textId="5A8304B8" w:rsidR="00155345" w:rsidRDefault="00155345" w:rsidP="00155345">
      <w:pPr>
        <w:jc w:val="both"/>
      </w:pPr>
      <w:r>
        <w:rPr>
          <w:noProof/>
          <w:lang w:val="es-UY" w:eastAsia="es-UY"/>
        </w:rPr>
        <w:lastRenderedPageBreak/>
        <w:drawing>
          <wp:inline distT="0" distB="0" distL="0" distR="0" wp14:anchorId="117B5E16" wp14:editId="2818CD26">
            <wp:extent cx="5394960" cy="716280"/>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94960" cy="716280"/>
                    </a:xfrm>
                    <a:prstGeom prst="rect">
                      <a:avLst/>
                    </a:prstGeom>
                    <a:noFill/>
                    <a:ln>
                      <a:noFill/>
                    </a:ln>
                  </pic:spPr>
                </pic:pic>
              </a:graphicData>
            </a:graphic>
          </wp:inline>
        </w:drawing>
      </w:r>
    </w:p>
    <w:p w14:paraId="7427A231" w14:textId="77777777" w:rsidR="00A74C2E" w:rsidRDefault="00A74C2E" w:rsidP="00A74C2E">
      <w:pPr>
        <w:spacing w:after="150" w:line="405" w:lineRule="atLeast"/>
        <w:jc w:val="both"/>
        <w:rPr>
          <w:rFonts w:eastAsia="Times New Roman" w:cstheme="minorHAnsi"/>
          <w:b/>
          <w:bCs/>
          <w:i/>
          <w:iCs/>
          <w:color w:val="6C6C6C"/>
          <w:sz w:val="24"/>
          <w:szCs w:val="24"/>
          <w:lang w:eastAsia="es-UY"/>
        </w:rPr>
      </w:pPr>
      <w:r>
        <w:rPr>
          <w:rFonts w:eastAsia="Times New Roman" w:cstheme="minorHAnsi"/>
          <w:b/>
          <w:bCs/>
          <w:i/>
          <w:iCs/>
          <w:color w:val="6C6C6C"/>
          <w:sz w:val="24"/>
          <w:szCs w:val="24"/>
          <w:lang w:eastAsia="es-UY"/>
        </w:rPr>
        <w:t xml:space="preserve">En el ejercicio 2020-2021, las empresas lecheras CREA obtuvieron </w:t>
      </w:r>
      <w:bookmarkStart w:id="1" w:name="_Hlk24966547"/>
      <w:r>
        <w:rPr>
          <w:rFonts w:eastAsia="Times New Roman" w:cstheme="minorHAnsi"/>
          <w:b/>
          <w:bCs/>
          <w:i/>
          <w:iCs/>
          <w:color w:val="6C6C6C"/>
          <w:sz w:val="24"/>
          <w:szCs w:val="24"/>
          <w:lang w:eastAsia="es-UY"/>
        </w:rPr>
        <w:t>un  Ingreso de Capital (IK)</w:t>
      </w:r>
      <w:bookmarkEnd w:id="1"/>
      <w:r>
        <w:rPr>
          <w:rFonts w:eastAsia="Times New Roman" w:cstheme="minorHAnsi"/>
          <w:b/>
          <w:bCs/>
          <w:i/>
          <w:iCs/>
          <w:color w:val="6C6C6C"/>
          <w:sz w:val="24"/>
          <w:szCs w:val="24"/>
          <w:lang w:eastAsia="es-UY"/>
        </w:rPr>
        <w:t xml:space="preserve"> de  426 U$D/ha. Este es el mejor resultado de los últimos siete ejercicios, tanto si se expresa</w:t>
      </w:r>
      <w:r w:rsidRPr="00733CF1">
        <w:rPr>
          <w:rFonts w:eastAsia="Times New Roman" w:cstheme="minorHAnsi"/>
          <w:b/>
          <w:bCs/>
          <w:i/>
          <w:iCs/>
          <w:color w:val="6C6C6C"/>
          <w:sz w:val="24"/>
          <w:szCs w:val="24"/>
          <w:lang w:eastAsia="es-UY"/>
        </w:rPr>
        <w:t xml:space="preserve"> </w:t>
      </w:r>
      <w:r>
        <w:rPr>
          <w:rFonts w:eastAsia="Times New Roman" w:cstheme="minorHAnsi"/>
          <w:b/>
          <w:bCs/>
          <w:i/>
          <w:iCs/>
          <w:color w:val="6C6C6C"/>
          <w:sz w:val="24"/>
          <w:szCs w:val="24"/>
          <w:lang w:eastAsia="es-UY"/>
        </w:rPr>
        <w:t>en dólares corrientes como en moneda constante ($U ajustados por el Índice de Precios al Consumidor).</w:t>
      </w:r>
    </w:p>
    <w:p w14:paraId="2F86183B" w14:textId="3F3F9C7D" w:rsidR="00A74C2E" w:rsidRDefault="00A74C2E" w:rsidP="00A74C2E">
      <w:pPr>
        <w:spacing w:after="150" w:line="405" w:lineRule="atLeast"/>
        <w:jc w:val="both"/>
        <w:rPr>
          <w:rFonts w:eastAsia="Times New Roman" w:cstheme="minorHAnsi"/>
          <w:color w:val="6C6C6C"/>
          <w:sz w:val="24"/>
          <w:szCs w:val="24"/>
          <w:lang w:eastAsia="es-UY"/>
        </w:rPr>
      </w:pPr>
      <w:r>
        <w:rPr>
          <w:rFonts w:eastAsia="Times New Roman" w:cstheme="minorHAnsi"/>
          <w:color w:val="6C6C6C"/>
          <w:sz w:val="24"/>
          <w:szCs w:val="24"/>
          <w:lang w:eastAsia="es-UY"/>
        </w:rPr>
        <w:t xml:space="preserve">En el Taller Anual de Gestión realizado el pasado 20 de octubre, en la Sociedad de Productores de Leche de Florida, se presentaron los resultados económicos del ejercicio 2020-2021, de 111 empresas lecheras de </w:t>
      </w:r>
      <w:r w:rsidR="007C1AA7">
        <w:rPr>
          <w:rFonts w:eastAsia="Times New Roman" w:cstheme="minorHAnsi"/>
          <w:color w:val="6C6C6C"/>
          <w:sz w:val="24"/>
          <w:szCs w:val="24"/>
          <w:lang w:eastAsia="es-UY"/>
        </w:rPr>
        <w:t>FUCREA</w:t>
      </w:r>
      <w:r>
        <w:rPr>
          <w:rFonts w:eastAsia="Times New Roman" w:cstheme="minorHAnsi"/>
          <w:color w:val="6C6C6C"/>
          <w:sz w:val="24"/>
          <w:szCs w:val="24"/>
          <w:lang w:eastAsia="es-UY"/>
        </w:rPr>
        <w:t>.</w:t>
      </w:r>
    </w:p>
    <w:p w14:paraId="465C4E99" w14:textId="77777777" w:rsidR="00A74C2E" w:rsidRDefault="00A74C2E" w:rsidP="00A74C2E">
      <w:pPr>
        <w:spacing w:after="150" w:line="405" w:lineRule="atLeast"/>
        <w:jc w:val="both"/>
        <w:rPr>
          <w:rFonts w:eastAsia="Times New Roman" w:cstheme="minorHAnsi"/>
          <w:color w:val="6C6C6C"/>
          <w:sz w:val="24"/>
          <w:szCs w:val="24"/>
          <w:lang w:eastAsia="es-UY"/>
        </w:rPr>
      </w:pPr>
    </w:p>
    <w:tbl>
      <w:tblPr>
        <w:tblW w:w="8667" w:type="dxa"/>
        <w:tblCellMar>
          <w:left w:w="70" w:type="dxa"/>
          <w:right w:w="70" w:type="dxa"/>
        </w:tblCellMar>
        <w:tblLook w:val="0600" w:firstRow="0" w:lastRow="0" w:firstColumn="0" w:lastColumn="0" w:noHBand="1" w:noVBand="1"/>
      </w:tblPr>
      <w:tblGrid>
        <w:gridCol w:w="3467"/>
        <w:gridCol w:w="1734"/>
        <w:gridCol w:w="1733"/>
        <w:gridCol w:w="1733"/>
      </w:tblGrid>
      <w:tr w:rsidR="00A74C2E" w:rsidRPr="00182122" w14:paraId="70E4F918" w14:textId="77777777" w:rsidTr="008C2559">
        <w:trPr>
          <w:trHeight w:val="602"/>
        </w:trPr>
        <w:tc>
          <w:tcPr>
            <w:tcW w:w="5201" w:type="dxa"/>
            <w:gridSpan w:val="2"/>
            <w:tcBorders>
              <w:top w:val="nil"/>
              <w:left w:val="nil"/>
              <w:bottom w:val="single" w:sz="8" w:space="0" w:color="000000"/>
              <w:right w:val="single" w:sz="4" w:space="0" w:color="000000"/>
            </w:tcBorders>
            <w:shd w:val="clear" w:color="auto" w:fill="auto"/>
            <w:vAlign w:val="center"/>
            <w:hideMark/>
          </w:tcPr>
          <w:p w14:paraId="5E402224" w14:textId="77777777" w:rsidR="00A74C2E" w:rsidRPr="00182122" w:rsidRDefault="00A74C2E" w:rsidP="008C2559">
            <w:pPr>
              <w:spacing w:after="0" w:line="240" w:lineRule="auto"/>
              <w:rPr>
                <w:rFonts w:ascii="Times New Roman" w:eastAsia="Times New Roman" w:hAnsi="Times New Roman" w:cs="Times New Roman"/>
                <w:sz w:val="24"/>
                <w:szCs w:val="24"/>
                <w:lang w:val="es-UY" w:eastAsia="es-UY"/>
              </w:rPr>
            </w:pPr>
          </w:p>
        </w:tc>
        <w:tc>
          <w:tcPr>
            <w:tcW w:w="1733" w:type="dxa"/>
            <w:tcBorders>
              <w:top w:val="single" w:sz="4" w:space="0" w:color="000000"/>
              <w:left w:val="nil"/>
              <w:right w:val="single" w:sz="4" w:space="0" w:color="000000"/>
            </w:tcBorders>
            <w:shd w:val="clear" w:color="000000" w:fill="8FAADC"/>
            <w:vAlign w:val="bottom"/>
            <w:hideMark/>
          </w:tcPr>
          <w:p w14:paraId="5D6AA1C2" w14:textId="77777777" w:rsidR="00A74C2E" w:rsidRPr="00182122" w:rsidRDefault="00A74C2E" w:rsidP="008C2559">
            <w:pPr>
              <w:spacing w:after="0" w:line="240" w:lineRule="auto"/>
              <w:jc w:val="center"/>
              <w:rPr>
                <w:rFonts w:ascii="Calibri" w:eastAsia="Times New Roman" w:hAnsi="Calibri" w:cs="Calibri"/>
                <w:b/>
                <w:bCs/>
                <w:color w:val="000000"/>
                <w:lang w:val="es-UY" w:eastAsia="es-UY"/>
              </w:rPr>
            </w:pPr>
            <w:r w:rsidRPr="00182122">
              <w:rPr>
                <w:rFonts w:ascii="Calibri" w:eastAsia="Times New Roman" w:hAnsi="Calibri" w:cs="Calibri"/>
                <w:b/>
                <w:bCs/>
                <w:color w:val="000000"/>
                <w:lang w:val="es-UY" w:eastAsia="es-UY"/>
              </w:rPr>
              <w:t xml:space="preserve">Promedio </w:t>
            </w:r>
          </w:p>
          <w:p w14:paraId="5ECC71C8" w14:textId="77777777" w:rsidR="00A74C2E" w:rsidRPr="00182122" w:rsidRDefault="00A74C2E" w:rsidP="008C2559">
            <w:pPr>
              <w:spacing w:after="0" w:line="240" w:lineRule="auto"/>
              <w:jc w:val="center"/>
              <w:rPr>
                <w:rFonts w:ascii="Calibri" w:eastAsia="Times New Roman" w:hAnsi="Calibri" w:cs="Calibri"/>
                <w:b/>
                <w:bCs/>
                <w:color w:val="000000"/>
                <w:lang w:val="es-UY" w:eastAsia="es-UY"/>
              </w:rPr>
            </w:pPr>
            <w:r w:rsidRPr="00182122">
              <w:rPr>
                <w:rFonts w:ascii="Calibri" w:eastAsia="Times New Roman" w:hAnsi="Calibri" w:cs="Calibri"/>
                <w:b/>
                <w:bCs/>
                <w:color w:val="000000"/>
                <w:lang w:val="es-UY" w:eastAsia="es-UY"/>
              </w:rPr>
              <w:t>20-21</w:t>
            </w:r>
          </w:p>
        </w:tc>
        <w:tc>
          <w:tcPr>
            <w:tcW w:w="1733" w:type="dxa"/>
            <w:tcBorders>
              <w:top w:val="single" w:sz="4" w:space="0" w:color="000000"/>
              <w:left w:val="nil"/>
              <w:right w:val="single" w:sz="4" w:space="0" w:color="000000"/>
            </w:tcBorders>
            <w:shd w:val="clear" w:color="000000" w:fill="DAE3F3"/>
            <w:vAlign w:val="bottom"/>
            <w:hideMark/>
          </w:tcPr>
          <w:p w14:paraId="6435EB7B" w14:textId="77777777" w:rsidR="00A74C2E" w:rsidRPr="00182122" w:rsidRDefault="00A74C2E" w:rsidP="008C2559">
            <w:pPr>
              <w:spacing w:after="0" w:line="240" w:lineRule="auto"/>
              <w:jc w:val="center"/>
              <w:rPr>
                <w:rFonts w:ascii="Calibri" w:eastAsia="Times New Roman" w:hAnsi="Calibri" w:cs="Calibri"/>
                <w:b/>
                <w:bCs/>
                <w:color w:val="000000"/>
                <w:lang w:val="es-UY" w:eastAsia="es-UY"/>
              </w:rPr>
            </w:pPr>
            <w:r w:rsidRPr="00182122">
              <w:rPr>
                <w:rFonts w:ascii="Calibri" w:eastAsia="Times New Roman" w:hAnsi="Calibri" w:cs="Calibri"/>
                <w:b/>
                <w:bCs/>
                <w:color w:val="000000"/>
                <w:lang w:val="es-UY" w:eastAsia="es-UY"/>
              </w:rPr>
              <w:t xml:space="preserve">Promedio </w:t>
            </w:r>
          </w:p>
          <w:p w14:paraId="0397C81F" w14:textId="77777777" w:rsidR="00A74C2E" w:rsidRPr="00182122" w:rsidRDefault="00A74C2E" w:rsidP="008C2559">
            <w:pPr>
              <w:spacing w:after="0" w:line="240" w:lineRule="auto"/>
              <w:jc w:val="center"/>
              <w:rPr>
                <w:rFonts w:ascii="Calibri" w:eastAsia="Times New Roman" w:hAnsi="Calibri" w:cs="Calibri"/>
                <w:b/>
                <w:bCs/>
                <w:color w:val="000000"/>
                <w:lang w:val="es-UY" w:eastAsia="es-UY"/>
              </w:rPr>
            </w:pPr>
            <w:r w:rsidRPr="00182122">
              <w:rPr>
                <w:rFonts w:ascii="Calibri" w:eastAsia="Times New Roman" w:hAnsi="Calibri" w:cs="Calibri"/>
                <w:b/>
                <w:bCs/>
                <w:color w:val="000000"/>
                <w:lang w:val="es-UY" w:eastAsia="es-UY"/>
              </w:rPr>
              <w:t>19-20</w:t>
            </w:r>
          </w:p>
        </w:tc>
      </w:tr>
      <w:tr w:rsidR="00A74C2E" w:rsidRPr="00182122" w14:paraId="329FC785" w14:textId="77777777" w:rsidTr="008C2559">
        <w:trPr>
          <w:trHeight w:val="302"/>
        </w:trPr>
        <w:tc>
          <w:tcPr>
            <w:tcW w:w="3467" w:type="dxa"/>
            <w:tcBorders>
              <w:top w:val="nil"/>
              <w:left w:val="single" w:sz="8" w:space="0" w:color="000000"/>
              <w:bottom w:val="single" w:sz="4" w:space="0" w:color="000000"/>
              <w:right w:val="single" w:sz="8" w:space="0" w:color="000000"/>
            </w:tcBorders>
            <w:shd w:val="clear" w:color="auto" w:fill="auto"/>
            <w:vAlign w:val="bottom"/>
            <w:hideMark/>
          </w:tcPr>
          <w:p w14:paraId="1B34F187" w14:textId="77777777" w:rsidR="00A74C2E" w:rsidRPr="00182122" w:rsidRDefault="00A74C2E" w:rsidP="008C2559">
            <w:pPr>
              <w:spacing w:after="0" w:line="240" w:lineRule="auto"/>
              <w:rPr>
                <w:rFonts w:ascii="Calibri" w:eastAsia="Times New Roman" w:hAnsi="Calibri" w:cs="Calibri"/>
                <w:color w:val="000000"/>
                <w:lang w:val="es-UY" w:eastAsia="es-UY"/>
              </w:rPr>
            </w:pPr>
            <w:r w:rsidRPr="00182122">
              <w:rPr>
                <w:rFonts w:ascii="Calibri" w:eastAsia="Times New Roman" w:hAnsi="Calibri" w:cs="Calibri"/>
                <w:color w:val="000000"/>
                <w:lang w:val="es-UY" w:eastAsia="es-UY"/>
              </w:rPr>
              <w:t>Producto bruto total</w:t>
            </w:r>
          </w:p>
        </w:tc>
        <w:tc>
          <w:tcPr>
            <w:tcW w:w="1734" w:type="dxa"/>
            <w:tcBorders>
              <w:top w:val="nil"/>
              <w:left w:val="nil"/>
              <w:bottom w:val="single" w:sz="4" w:space="0" w:color="000000"/>
              <w:right w:val="single" w:sz="8" w:space="0" w:color="000000"/>
            </w:tcBorders>
            <w:shd w:val="clear" w:color="auto" w:fill="auto"/>
            <w:vAlign w:val="bottom"/>
            <w:hideMark/>
          </w:tcPr>
          <w:p w14:paraId="5922796B" w14:textId="77777777" w:rsidR="00A74C2E" w:rsidRPr="00182122" w:rsidRDefault="00A74C2E" w:rsidP="008C2559">
            <w:pPr>
              <w:spacing w:after="0" w:line="240" w:lineRule="auto"/>
              <w:jc w:val="center"/>
              <w:rPr>
                <w:rFonts w:ascii="Calibri" w:eastAsia="Times New Roman" w:hAnsi="Calibri" w:cs="Calibri"/>
                <w:color w:val="FF0000"/>
                <w:lang w:val="es-UY" w:eastAsia="es-UY"/>
              </w:rPr>
            </w:pPr>
            <w:r>
              <w:rPr>
                <w:rFonts w:ascii="Calibri" w:eastAsia="Times New Roman" w:hAnsi="Calibri" w:cs="Calibri"/>
                <w:color w:val="FF0000"/>
                <w:lang w:val="es-UY" w:eastAsia="es-UY"/>
              </w:rPr>
              <w:t>+</w:t>
            </w:r>
            <w:r w:rsidRPr="00182122">
              <w:rPr>
                <w:rFonts w:ascii="Calibri" w:eastAsia="Times New Roman" w:hAnsi="Calibri" w:cs="Calibri"/>
                <w:color w:val="FF0000"/>
                <w:lang w:val="es-UY" w:eastAsia="es-UY"/>
              </w:rPr>
              <w:t>17%</w:t>
            </w:r>
          </w:p>
        </w:tc>
        <w:tc>
          <w:tcPr>
            <w:tcW w:w="1733" w:type="dxa"/>
            <w:tcBorders>
              <w:top w:val="nil"/>
              <w:left w:val="nil"/>
              <w:bottom w:val="single" w:sz="8" w:space="0" w:color="000000"/>
              <w:right w:val="single" w:sz="8" w:space="0" w:color="000000"/>
            </w:tcBorders>
            <w:shd w:val="clear" w:color="auto" w:fill="auto"/>
            <w:vAlign w:val="bottom"/>
            <w:hideMark/>
          </w:tcPr>
          <w:p w14:paraId="1A98F29D" w14:textId="77777777" w:rsidR="00A74C2E" w:rsidRPr="00182122" w:rsidRDefault="00A74C2E" w:rsidP="008C2559">
            <w:pPr>
              <w:spacing w:after="0" w:line="240" w:lineRule="auto"/>
              <w:jc w:val="center"/>
              <w:rPr>
                <w:rFonts w:ascii="Calibri" w:eastAsia="Times New Roman" w:hAnsi="Calibri" w:cs="Calibri"/>
                <w:color w:val="000000"/>
                <w:lang w:val="es-UY" w:eastAsia="es-UY"/>
              </w:rPr>
            </w:pPr>
            <w:r w:rsidRPr="00182122">
              <w:rPr>
                <w:rFonts w:ascii="Calibri" w:eastAsia="Times New Roman" w:hAnsi="Calibri" w:cs="Calibri"/>
                <w:color w:val="000000"/>
                <w:lang w:val="es-UY" w:eastAsia="es-UY"/>
              </w:rPr>
              <w:t>2080</w:t>
            </w:r>
          </w:p>
        </w:tc>
        <w:tc>
          <w:tcPr>
            <w:tcW w:w="1733" w:type="dxa"/>
            <w:tcBorders>
              <w:top w:val="nil"/>
              <w:left w:val="nil"/>
              <w:bottom w:val="single" w:sz="8" w:space="0" w:color="000000"/>
              <w:right w:val="single" w:sz="8" w:space="0" w:color="000000"/>
            </w:tcBorders>
            <w:shd w:val="clear" w:color="000000" w:fill="DAE3F3"/>
            <w:vAlign w:val="bottom"/>
            <w:hideMark/>
          </w:tcPr>
          <w:p w14:paraId="78A0245C" w14:textId="77777777" w:rsidR="00A74C2E" w:rsidRPr="00182122" w:rsidRDefault="00A74C2E" w:rsidP="008C2559">
            <w:pPr>
              <w:spacing w:after="0" w:line="240" w:lineRule="auto"/>
              <w:jc w:val="center"/>
              <w:rPr>
                <w:rFonts w:ascii="Calibri" w:eastAsia="Times New Roman" w:hAnsi="Calibri" w:cs="Calibri"/>
                <w:color w:val="000000"/>
                <w:lang w:val="es-UY" w:eastAsia="es-UY"/>
              </w:rPr>
            </w:pPr>
            <w:r w:rsidRPr="00182122">
              <w:rPr>
                <w:rFonts w:ascii="Calibri" w:eastAsia="Times New Roman" w:hAnsi="Calibri" w:cs="Calibri"/>
                <w:color w:val="000000"/>
                <w:lang w:val="es-UY" w:eastAsia="es-UY"/>
              </w:rPr>
              <w:t>1.785</w:t>
            </w:r>
          </w:p>
        </w:tc>
      </w:tr>
      <w:tr w:rsidR="00A74C2E" w:rsidRPr="00182122" w14:paraId="77069FBB" w14:textId="77777777" w:rsidTr="008C2559">
        <w:trPr>
          <w:trHeight w:val="302"/>
        </w:trPr>
        <w:tc>
          <w:tcPr>
            <w:tcW w:w="3467" w:type="dxa"/>
            <w:tcBorders>
              <w:top w:val="nil"/>
              <w:left w:val="single" w:sz="8" w:space="0" w:color="000000"/>
              <w:bottom w:val="single" w:sz="8" w:space="0" w:color="000000"/>
              <w:right w:val="single" w:sz="8" w:space="0" w:color="000000"/>
            </w:tcBorders>
            <w:shd w:val="clear" w:color="auto" w:fill="auto"/>
            <w:vAlign w:val="bottom"/>
            <w:hideMark/>
          </w:tcPr>
          <w:p w14:paraId="36B61AF3" w14:textId="77777777" w:rsidR="00A74C2E" w:rsidRPr="00182122" w:rsidRDefault="00A74C2E" w:rsidP="008C2559">
            <w:pPr>
              <w:spacing w:after="0" w:line="240" w:lineRule="auto"/>
              <w:rPr>
                <w:rFonts w:ascii="Calibri" w:eastAsia="Times New Roman" w:hAnsi="Calibri" w:cs="Calibri"/>
                <w:color w:val="000000"/>
                <w:lang w:val="es-UY" w:eastAsia="es-UY"/>
              </w:rPr>
            </w:pPr>
            <w:r w:rsidRPr="00182122">
              <w:rPr>
                <w:rFonts w:ascii="Calibri" w:eastAsia="Times New Roman" w:hAnsi="Calibri" w:cs="Calibri"/>
                <w:color w:val="000000"/>
                <w:lang w:val="es-UY" w:eastAsia="es-UY"/>
              </w:rPr>
              <w:t>Insumos (sin renta)</w:t>
            </w:r>
          </w:p>
        </w:tc>
        <w:tc>
          <w:tcPr>
            <w:tcW w:w="1734" w:type="dxa"/>
            <w:tcBorders>
              <w:top w:val="nil"/>
              <w:left w:val="nil"/>
              <w:bottom w:val="single" w:sz="8" w:space="0" w:color="000000"/>
              <w:right w:val="single" w:sz="8" w:space="0" w:color="000000"/>
            </w:tcBorders>
            <w:shd w:val="clear" w:color="auto" w:fill="auto"/>
            <w:vAlign w:val="bottom"/>
            <w:hideMark/>
          </w:tcPr>
          <w:p w14:paraId="0334A9C2" w14:textId="77777777" w:rsidR="00A74C2E" w:rsidRPr="00182122" w:rsidRDefault="00A74C2E" w:rsidP="008C2559">
            <w:pPr>
              <w:spacing w:after="0" w:line="240" w:lineRule="auto"/>
              <w:jc w:val="center"/>
              <w:rPr>
                <w:rFonts w:ascii="Calibri" w:eastAsia="Times New Roman" w:hAnsi="Calibri" w:cs="Calibri"/>
                <w:color w:val="FF0000"/>
                <w:lang w:val="es-UY" w:eastAsia="es-UY"/>
              </w:rPr>
            </w:pPr>
            <w:r>
              <w:rPr>
                <w:rFonts w:ascii="Calibri" w:eastAsia="Times New Roman" w:hAnsi="Calibri" w:cs="Calibri"/>
                <w:color w:val="FF0000"/>
                <w:lang w:val="es-UY" w:eastAsia="es-UY"/>
              </w:rPr>
              <w:t>+</w:t>
            </w:r>
            <w:r w:rsidRPr="00182122">
              <w:rPr>
                <w:rFonts w:ascii="Calibri" w:eastAsia="Times New Roman" w:hAnsi="Calibri" w:cs="Calibri"/>
                <w:color w:val="FF0000"/>
                <w:lang w:val="es-UY" w:eastAsia="es-UY"/>
              </w:rPr>
              <w:t>11%</w:t>
            </w:r>
          </w:p>
        </w:tc>
        <w:tc>
          <w:tcPr>
            <w:tcW w:w="1733" w:type="dxa"/>
            <w:tcBorders>
              <w:top w:val="nil"/>
              <w:left w:val="nil"/>
              <w:bottom w:val="single" w:sz="8" w:space="0" w:color="000000"/>
              <w:right w:val="single" w:sz="8" w:space="0" w:color="000000"/>
            </w:tcBorders>
            <w:shd w:val="clear" w:color="auto" w:fill="auto"/>
            <w:vAlign w:val="bottom"/>
            <w:hideMark/>
          </w:tcPr>
          <w:p w14:paraId="166123E9" w14:textId="77777777" w:rsidR="00A74C2E" w:rsidRPr="00182122" w:rsidRDefault="00A74C2E" w:rsidP="008C2559">
            <w:pPr>
              <w:spacing w:after="0" w:line="240" w:lineRule="auto"/>
              <w:jc w:val="center"/>
              <w:rPr>
                <w:rFonts w:ascii="Calibri" w:eastAsia="Times New Roman" w:hAnsi="Calibri" w:cs="Calibri"/>
                <w:color w:val="000000"/>
                <w:lang w:val="es-UY" w:eastAsia="es-UY"/>
              </w:rPr>
            </w:pPr>
            <w:r w:rsidRPr="00182122">
              <w:rPr>
                <w:rFonts w:ascii="Calibri" w:eastAsia="Times New Roman" w:hAnsi="Calibri" w:cs="Calibri"/>
                <w:color w:val="000000"/>
                <w:lang w:val="es-UY" w:eastAsia="es-UY"/>
              </w:rPr>
              <w:t>1654</w:t>
            </w:r>
          </w:p>
        </w:tc>
        <w:tc>
          <w:tcPr>
            <w:tcW w:w="1733" w:type="dxa"/>
            <w:tcBorders>
              <w:top w:val="nil"/>
              <w:left w:val="nil"/>
              <w:bottom w:val="single" w:sz="8" w:space="0" w:color="000000"/>
              <w:right w:val="single" w:sz="8" w:space="0" w:color="000000"/>
            </w:tcBorders>
            <w:shd w:val="clear" w:color="000000" w:fill="DAE3F3"/>
            <w:vAlign w:val="bottom"/>
            <w:hideMark/>
          </w:tcPr>
          <w:p w14:paraId="27AB7079" w14:textId="77777777" w:rsidR="00A74C2E" w:rsidRPr="00182122" w:rsidRDefault="00A74C2E" w:rsidP="008C2559">
            <w:pPr>
              <w:spacing w:after="0" w:line="240" w:lineRule="auto"/>
              <w:jc w:val="center"/>
              <w:rPr>
                <w:rFonts w:ascii="Calibri" w:eastAsia="Times New Roman" w:hAnsi="Calibri" w:cs="Calibri"/>
                <w:color w:val="000000"/>
                <w:lang w:val="es-UY" w:eastAsia="es-UY"/>
              </w:rPr>
            </w:pPr>
            <w:r w:rsidRPr="00182122">
              <w:rPr>
                <w:rFonts w:ascii="Calibri" w:eastAsia="Times New Roman" w:hAnsi="Calibri" w:cs="Calibri"/>
                <w:color w:val="000000"/>
                <w:lang w:val="es-UY" w:eastAsia="es-UY"/>
              </w:rPr>
              <w:t>1.492</w:t>
            </w:r>
          </w:p>
        </w:tc>
      </w:tr>
      <w:tr w:rsidR="00A74C2E" w:rsidRPr="00182122" w14:paraId="00570D35" w14:textId="77777777" w:rsidTr="008C2559">
        <w:trPr>
          <w:trHeight w:val="302"/>
        </w:trPr>
        <w:tc>
          <w:tcPr>
            <w:tcW w:w="3467" w:type="dxa"/>
            <w:tcBorders>
              <w:top w:val="nil"/>
              <w:left w:val="single" w:sz="8" w:space="0" w:color="000000"/>
              <w:bottom w:val="single" w:sz="8" w:space="0" w:color="000000"/>
              <w:right w:val="single" w:sz="8" w:space="0" w:color="000000"/>
            </w:tcBorders>
            <w:shd w:val="clear" w:color="000000" w:fill="8FAADC"/>
            <w:vAlign w:val="bottom"/>
            <w:hideMark/>
          </w:tcPr>
          <w:p w14:paraId="542AB79A" w14:textId="77777777" w:rsidR="00A74C2E" w:rsidRPr="00182122" w:rsidRDefault="00A74C2E" w:rsidP="008C2559">
            <w:pPr>
              <w:spacing w:after="0" w:line="240" w:lineRule="auto"/>
              <w:rPr>
                <w:rFonts w:ascii="Calibri" w:eastAsia="Times New Roman" w:hAnsi="Calibri" w:cs="Calibri"/>
                <w:b/>
                <w:bCs/>
                <w:color w:val="000000"/>
                <w:lang w:val="es-UY" w:eastAsia="es-UY"/>
              </w:rPr>
            </w:pPr>
            <w:r w:rsidRPr="00182122">
              <w:rPr>
                <w:rFonts w:ascii="Calibri" w:eastAsia="Times New Roman" w:hAnsi="Calibri" w:cs="Calibri"/>
                <w:b/>
                <w:bCs/>
                <w:color w:val="000000"/>
                <w:lang w:val="es-UY" w:eastAsia="es-UY"/>
              </w:rPr>
              <w:t>Ingreso del capital</w:t>
            </w:r>
          </w:p>
        </w:tc>
        <w:tc>
          <w:tcPr>
            <w:tcW w:w="1734" w:type="dxa"/>
            <w:tcBorders>
              <w:top w:val="nil"/>
              <w:left w:val="nil"/>
              <w:bottom w:val="single" w:sz="8" w:space="0" w:color="000000"/>
              <w:right w:val="single" w:sz="8" w:space="0" w:color="000000"/>
            </w:tcBorders>
            <w:shd w:val="clear" w:color="000000" w:fill="8FAADC"/>
            <w:vAlign w:val="bottom"/>
            <w:hideMark/>
          </w:tcPr>
          <w:p w14:paraId="05D273BA" w14:textId="77777777" w:rsidR="00A74C2E" w:rsidRPr="00182122" w:rsidRDefault="00A74C2E" w:rsidP="008C2559">
            <w:pPr>
              <w:spacing w:after="0" w:line="240" w:lineRule="auto"/>
              <w:jc w:val="center"/>
              <w:rPr>
                <w:rFonts w:ascii="Calibri" w:eastAsia="Times New Roman" w:hAnsi="Calibri" w:cs="Calibri"/>
                <w:b/>
                <w:bCs/>
                <w:color w:val="000000"/>
                <w:lang w:val="es-UY" w:eastAsia="es-UY"/>
              </w:rPr>
            </w:pPr>
            <w:r>
              <w:rPr>
                <w:rFonts w:ascii="Calibri" w:eastAsia="Times New Roman" w:hAnsi="Calibri" w:cs="Calibri"/>
                <w:b/>
                <w:bCs/>
                <w:color w:val="000000"/>
                <w:lang w:val="es-UY" w:eastAsia="es-UY"/>
              </w:rPr>
              <w:t>+</w:t>
            </w:r>
            <w:r w:rsidRPr="00182122">
              <w:rPr>
                <w:rFonts w:ascii="Calibri" w:eastAsia="Times New Roman" w:hAnsi="Calibri" w:cs="Calibri"/>
                <w:b/>
                <w:bCs/>
                <w:color w:val="000000"/>
                <w:lang w:val="es-UY" w:eastAsia="es-UY"/>
              </w:rPr>
              <w:t>45%</w:t>
            </w:r>
          </w:p>
        </w:tc>
        <w:tc>
          <w:tcPr>
            <w:tcW w:w="1733" w:type="dxa"/>
            <w:tcBorders>
              <w:top w:val="nil"/>
              <w:left w:val="nil"/>
              <w:bottom w:val="single" w:sz="8" w:space="0" w:color="000000"/>
              <w:right w:val="single" w:sz="8" w:space="0" w:color="000000"/>
            </w:tcBorders>
            <w:shd w:val="clear" w:color="000000" w:fill="8FAADC"/>
            <w:vAlign w:val="bottom"/>
            <w:hideMark/>
          </w:tcPr>
          <w:p w14:paraId="75AE65CF" w14:textId="77777777" w:rsidR="00A74C2E" w:rsidRPr="00182122" w:rsidRDefault="00A74C2E" w:rsidP="008C2559">
            <w:pPr>
              <w:spacing w:after="0" w:line="240" w:lineRule="auto"/>
              <w:jc w:val="center"/>
              <w:rPr>
                <w:rFonts w:ascii="Calibri" w:eastAsia="Times New Roman" w:hAnsi="Calibri" w:cs="Calibri"/>
                <w:b/>
                <w:bCs/>
                <w:color w:val="000000"/>
                <w:lang w:val="es-UY" w:eastAsia="es-UY"/>
              </w:rPr>
            </w:pPr>
            <w:r w:rsidRPr="00182122">
              <w:rPr>
                <w:rFonts w:ascii="Calibri" w:eastAsia="Times New Roman" w:hAnsi="Calibri" w:cs="Calibri"/>
                <w:b/>
                <w:bCs/>
                <w:color w:val="000000"/>
                <w:lang w:val="es-UY" w:eastAsia="es-UY"/>
              </w:rPr>
              <w:t>426</w:t>
            </w:r>
          </w:p>
        </w:tc>
        <w:tc>
          <w:tcPr>
            <w:tcW w:w="1733" w:type="dxa"/>
            <w:tcBorders>
              <w:top w:val="nil"/>
              <w:left w:val="nil"/>
              <w:bottom w:val="single" w:sz="8" w:space="0" w:color="000000"/>
              <w:right w:val="single" w:sz="8" w:space="0" w:color="000000"/>
            </w:tcBorders>
            <w:shd w:val="clear" w:color="000000" w:fill="DAE3F3"/>
            <w:vAlign w:val="bottom"/>
            <w:hideMark/>
          </w:tcPr>
          <w:p w14:paraId="3E849BBA" w14:textId="77777777" w:rsidR="00A74C2E" w:rsidRPr="00182122" w:rsidRDefault="00A74C2E" w:rsidP="008C2559">
            <w:pPr>
              <w:spacing w:after="0" w:line="240" w:lineRule="auto"/>
              <w:jc w:val="center"/>
              <w:rPr>
                <w:rFonts w:ascii="Calibri" w:eastAsia="Times New Roman" w:hAnsi="Calibri" w:cs="Calibri"/>
                <w:b/>
                <w:bCs/>
                <w:color w:val="000000"/>
                <w:lang w:val="es-UY" w:eastAsia="es-UY"/>
              </w:rPr>
            </w:pPr>
            <w:r w:rsidRPr="00182122">
              <w:rPr>
                <w:rFonts w:ascii="Calibri" w:eastAsia="Times New Roman" w:hAnsi="Calibri" w:cs="Calibri"/>
                <w:b/>
                <w:bCs/>
                <w:color w:val="000000"/>
                <w:lang w:val="es-UY" w:eastAsia="es-UY"/>
              </w:rPr>
              <w:t>293</w:t>
            </w:r>
          </w:p>
        </w:tc>
      </w:tr>
      <w:tr w:rsidR="00A74C2E" w:rsidRPr="00182122" w14:paraId="2FC22A35" w14:textId="77777777" w:rsidTr="008C2559">
        <w:trPr>
          <w:trHeight w:val="302"/>
        </w:trPr>
        <w:tc>
          <w:tcPr>
            <w:tcW w:w="5201" w:type="dxa"/>
            <w:gridSpan w:val="2"/>
            <w:tcBorders>
              <w:top w:val="single" w:sz="8" w:space="0" w:color="000000"/>
              <w:left w:val="nil"/>
              <w:bottom w:val="single" w:sz="8" w:space="0" w:color="000000"/>
              <w:right w:val="nil"/>
            </w:tcBorders>
            <w:shd w:val="clear" w:color="auto" w:fill="auto"/>
            <w:vAlign w:val="center"/>
            <w:hideMark/>
          </w:tcPr>
          <w:p w14:paraId="26A26D8B" w14:textId="77777777" w:rsidR="00A74C2E" w:rsidRPr="00182122" w:rsidRDefault="00A74C2E" w:rsidP="008C2559">
            <w:pPr>
              <w:spacing w:after="0" w:line="240" w:lineRule="auto"/>
              <w:rPr>
                <w:rFonts w:ascii="Calibri" w:eastAsia="Times New Roman" w:hAnsi="Calibri" w:cs="Calibri"/>
                <w:lang w:val="es-UY" w:eastAsia="es-UY"/>
              </w:rPr>
            </w:pPr>
            <w:r w:rsidRPr="00182122">
              <w:rPr>
                <w:rFonts w:ascii="Calibri" w:eastAsia="Times New Roman" w:hAnsi="Calibri" w:cs="Calibri"/>
                <w:lang w:val="es-UY" w:eastAsia="es-UY"/>
              </w:rPr>
              <w:t> </w:t>
            </w:r>
          </w:p>
        </w:tc>
        <w:tc>
          <w:tcPr>
            <w:tcW w:w="1733" w:type="dxa"/>
            <w:tcBorders>
              <w:top w:val="nil"/>
              <w:left w:val="nil"/>
              <w:bottom w:val="single" w:sz="8" w:space="0" w:color="000000"/>
              <w:right w:val="nil"/>
            </w:tcBorders>
            <w:shd w:val="clear" w:color="auto" w:fill="auto"/>
            <w:vAlign w:val="center"/>
            <w:hideMark/>
          </w:tcPr>
          <w:p w14:paraId="40512552" w14:textId="77777777" w:rsidR="00A74C2E" w:rsidRPr="00182122" w:rsidRDefault="00A74C2E" w:rsidP="008C2559">
            <w:pPr>
              <w:spacing w:after="0" w:line="240" w:lineRule="auto"/>
              <w:jc w:val="center"/>
              <w:rPr>
                <w:rFonts w:ascii="Calibri" w:eastAsia="Times New Roman" w:hAnsi="Calibri" w:cs="Calibri"/>
                <w:lang w:val="es-UY" w:eastAsia="es-UY"/>
              </w:rPr>
            </w:pPr>
            <w:r w:rsidRPr="00182122">
              <w:rPr>
                <w:rFonts w:ascii="Calibri" w:eastAsia="Times New Roman" w:hAnsi="Calibri" w:cs="Calibri"/>
                <w:lang w:val="es-UY" w:eastAsia="es-UY"/>
              </w:rPr>
              <w:t> </w:t>
            </w:r>
          </w:p>
        </w:tc>
        <w:tc>
          <w:tcPr>
            <w:tcW w:w="1733" w:type="dxa"/>
            <w:tcBorders>
              <w:top w:val="nil"/>
              <w:left w:val="nil"/>
              <w:bottom w:val="single" w:sz="8" w:space="0" w:color="000000"/>
              <w:right w:val="nil"/>
            </w:tcBorders>
            <w:shd w:val="clear" w:color="auto" w:fill="auto"/>
            <w:vAlign w:val="center"/>
            <w:hideMark/>
          </w:tcPr>
          <w:p w14:paraId="04118905" w14:textId="77777777" w:rsidR="00A74C2E" w:rsidRPr="00182122" w:rsidRDefault="00A74C2E" w:rsidP="008C2559">
            <w:pPr>
              <w:spacing w:after="0" w:line="240" w:lineRule="auto"/>
              <w:jc w:val="center"/>
              <w:rPr>
                <w:rFonts w:ascii="Calibri" w:eastAsia="Times New Roman" w:hAnsi="Calibri" w:cs="Calibri"/>
                <w:lang w:val="es-UY" w:eastAsia="es-UY"/>
              </w:rPr>
            </w:pPr>
            <w:r w:rsidRPr="00182122">
              <w:rPr>
                <w:rFonts w:ascii="Calibri" w:eastAsia="Times New Roman" w:hAnsi="Calibri" w:cs="Calibri"/>
                <w:lang w:val="es-UY" w:eastAsia="es-UY"/>
              </w:rPr>
              <w:t> </w:t>
            </w:r>
          </w:p>
        </w:tc>
      </w:tr>
      <w:tr w:rsidR="00A74C2E" w:rsidRPr="00182122" w14:paraId="1B4C478F" w14:textId="77777777" w:rsidTr="008C2559">
        <w:trPr>
          <w:trHeight w:val="302"/>
        </w:trPr>
        <w:tc>
          <w:tcPr>
            <w:tcW w:w="5201" w:type="dxa"/>
            <w:gridSpan w:val="2"/>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46D9FF3B" w14:textId="77777777" w:rsidR="00A74C2E" w:rsidRPr="00182122" w:rsidRDefault="00A74C2E" w:rsidP="008C2559">
            <w:pPr>
              <w:spacing w:after="0" w:line="240" w:lineRule="auto"/>
              <w:rPr>
                <w:rFonts w:ascii="Calibri" w:eastAsia="Times New Roman" w:hAnsi="Calibri" w:cs="Calibri"/>
                <w:color w:val="000000"/>
                <w:lang w:val="es-UY" w:eastAsia="es-UY"/>
              </w:rPr>
            </w:pPr>
            <w:r w:rsidRPr="00182122">
              <w:rPr>
                <w:rFonts w:ascii="Calibri" w:eastAsia="Times New Roman" w:hAnsi="Calibri" w:cs="Calibri"/>
                <w:color w:val="000000"/>
                <w:lang w:val="es-UY" w:eastAsia="es-UY"/>
              </w:rPr>
              <w:t>Relación Insumo / Producto</w:t>
            </w:r>
          </w:p>
        </w:tc>
        <w:tc>
          <w:tcPr>
            <w:tcW w:w="1733" w:type="dxa"/>
            <w:tcBorders>
              <w:top w:val="nil"/>
              <w:left w:val="nil"/>
              <w:bottom w:val="single" w:sz="8" w:space="0" w:color="000000"/>
              <w:right w:val="single" w:sz="8" w:space="0" w:color="000000"/>
            </w:tcBorders>
            <w:shd w:val="clear" w:color="auto" w:fill="auto"/>
            <w:vAlign w:val="bottom"/>
            <w:hideMark/>
          </w:tcPr>
          <w:p w14:paraId="34215B51" w14:textId="77777777" w:rsidR="00A74C2E" w:rsidRPr="00182122" w:rsidRDefault="00A74C2E" w:rsidP="008C2559">
            <w:pPr>
              <w:spacing w:after="0" w:line="240" w:lineRule="auto"/>
              <w:jc w:val="center"/>
              <w:rPr>
                <w:rFonts w:ascii="Calibri" w:eastAsia="Times New Roman" w:hAnsi="Calibri" w:cs="Calibri"/>
                <w:color w:val="000000"/>
                <w:lang w:val="es-UY" w:eastAsia="es-UY"/>
              </w:rPr>
            </w:pPr>
            <w:r w:rsidRPr="00182122">
              <w:rPr>
                <w:rFonts w:ascii="Calibri" w:eastAsia="Times New Roman" w:hAnsi="Calibri" w:cs="Calibri"/>
                <w:color w:val="000000"/>
                <w:lang w:val="es-UY" w:eastAsia="es-UY"/>
              </w:rPr>
              <w:t>0,79</w:t>
            </w:r>
          </w:p>
        </w:tc>
        <w:tc>
          <w:tcPr>
            <w:tcW w:w="1733" w:type="dxa"/>
            <w:tcBorders>
              <w:top w:val="nil"/>
              <w:left w:val="nil"/>
              <w:bottom w:val="single" w:sz="8" w:space="0" w:color="000000"/>
              <w:right w:val="single" w:sz="8" w:space="0" w:color="000000"/>
            </w:tcBorders>
            <w:shd w:val="clear" w:color="000000" w:fill="DAE3F3"/>
            <w:vAlign w:val="bottom"/>
            <w:hideMark/>
          </w:tcPr>
          <w:p w14:paraId="7EB906F1" w14:textId="77777777" w:rsidR="00A74C2E" w:rsidRPr="00182122" w:rsidRDefault="00A74C2E" w:rsidP="008C2559">
            <w:pPr>
              <w:spacing w:after="0" w:line="240" w:lineRule="auto"/>
              <w:jc w:val="center"/>
              <w:rPr>
                <w:rFonts w:ascii="Calibri" w:eastAsia="Times New Roman" w:hAnsi="Calibri" w:cs="Calibri"/>
                <w:color w:val="000000"/>
                <w:lang w:val="es-UY" w:eastAsia="es-UY"/>
              </w:rPr>
            </w:pPr>
            <w:r w:rsidRPr="00182122">
              <w:rPr>
                <w:rFonts w:ascii="Calibri" w:eastAsia="Times New Roman" w:hAnsi="Calibri" w:cs="Calibri"/>
                <w:color w:val="000000"/>
                <w:lang w:val="es-UY" w:eastAsia="es-UY"/>
              </w:rPr>
              <w:t>0,84</w:t>
            </w:r>
          </w:p>
        </w:tc>
      </w:tr>
      <w:tr w:rsidR="00A74C2E" w:rsidRPr="00182122" w14:paraId="1CD601CE" w14:textId="77777777" w:rsidTr="008C2559">
        <w:trPr>
          <w:trHeight w:val="302"/>
        </w:trPr>
        <w:tc>
          <w:tcPr>
            <w:tcW w:w="5201" w:type="dxa"/>
            <w:gridSpan w:val="2"/>
            <w:tcBorders>
              <w:top w:val="single" w:sz="8" w:space="0" w:color="000000"/>
              <w:left w:val="nil"/>
              <w:bottom w:val="single" w:sz="8" w:space="0" w:color="000000"/>
              <w:right w:val="nil"/>
            </w:tcBorders>
            <w:shd w:val="clear" w:color="auto" w:fill="auto"/>
            <w:vAlign w:val="center"/>
            <w:hideMark/>
          </w:tcPr>
          <w:p w14:paraId="5862041A" w14:textId="77777777" w:rsidR="00A74C2E" w:rsidRPr="00182122" w:rsidRDefault="00A74C2E" w:rsidP="008C2559">
            <w:pPr>
              <w:spacing w:after="0" w:line="240" w:lineRule="auto"/>
              <w:rPr>
                <w:rFonts w:ascii="Calibri" w:eastAsia="Times New Roman" w:hAnsi="Calibri" w:cs="Calibri"/>
                <w:lang w:val="es-UY" w:eastAsia="es-UY"/>
              </w:rPr>
            </w:pPr>
            <w:r w:rsidRPr="00182122">
              <w:rPr>
                <w:rFonts w:ascii="Calibri" w:eastAsia="Times New Roman" w:hAnsi="Calibri" w:cs="Calibri"/>
                <w:lang w:val="es-UY" w:eastAsia="es-UY"/>
              </w:rPr>
              <w:t> </w:t>
            </w:r>
          </w:p>
        </w:tc>
        <w:tc>
          <w:tcPr>
            <w:tcW w:w="1733" w:type="dxa"/>
            <w:tcBorders>
              <w:top w:val="nil"/>
              <w:left w:val="nil"/>
              <w:bottom w:val="single" w:sz="8" w:space="0" w:color="000000"/>
              <w:right w:val="nil"/>
            </w:tcBorders>
            <w:shd w:val="clear" w:color="auto" w:fill="auto"/>
            <w:vAlign w:val="center"/>
            <w:hideMark/>
          </w:tcPr>
          <w:p w14:paraId="43443A67" w14:textId="77777777" w:rsidR="00A74C2E" w:rsidRPr="00182122" w:rsidRDefault="00A74C2E" w:rsidP="008C2559">
            <w:pPr>
              <w:spacing w:after="0" w:line="240" w:lineRule="auto"/>
              <w:jc w:val="center"/>
              <w:rPr>
                <w:rFonts w:ascii="Calibri" w:eastAsia="Times New Roman" w:hAnsi="Calibri" w:cs="Calibri"/>
                <w:lang w:val="es-UY" w:eastAsia="es-UY"/>
              </w:rPr>
            </w:pPr>
            <w:r w:rsidRPr="00182122">
              <w:rPr>
                <w:rFonts w:ascii="Calibri" w:eastAsia="Times New Roman" w:hAnsi="Calibri" w:cs="Calibri"/>
                <w:lang w:val="es-UY" w:eastAsia="es-UY"/>
              </w:rPr>
              <w:t> </w:t>
            </w:r>
          </w:p>
        </w:tc>
        <w:tc>
          <w:tcPr>
            <w:tcW w:w="1733" w:type="dxa"/>
            <w:tcBorders>
              <w:top w:val="nil"/>
              <w:left w:val="nil"/>
              <w:bottom w:val="single" w:sz="8" w:space="0" w:color="000000"/>
              <w:right w:val="nil"/>
            </w:tcBorders>
            <w:shd w:val="clear" w:color="auto" w:fill="auto"/>
            <w:vAlign w:val="center"/>
            <w:hideMark/>
          </w:tcPr>
          <w:p w14:paraId="2B815CE8" w14:textId="77777777" w:rsidR="00A74C2E" w:rsidRPr="00182122" w:rsidRDefault="00A74C2E" w:rsidP="008C2559">
            <w:pPr>
              <w:spacing w:after="0" w:line="240" w:lineRule="auto"/>
              <w:jc w:val="center"/>
              <w:rPr>
                <w:rFonts w:ascii="Calibri" w:eastAsia="Times New Roman" w:hAnsi="Calibri" w:cs="Calibri"/>
                <w:lang w:val="es-UY" w:eastAsia="es-UY"/>
              </w:rPr>
            </w:pPr>
            <w:r w:rsidRPr="00182122">
              <w:rPr>
                <w:rFonts w:ascii="Calibri" w:eastAsia="Times New Roman" w:hAnsi="Calibri" w:cs="Calibri"/>
                <w:lang w:val="es-UY" w:eastAsia="es-UY"/>
              </w:rPr>
              <w:t> </w:t>
            </w:r>
          </w:p>
        </w:tc>
      </w:tr>
      <w:tr w:rsidR="00A74C2E" w:rsidRPr="00182122" w14:paraId="24C7A90D" w14:textId="77777777" w:rsidTr="008C2559">
        <w:trPr>
          <w:trHeight w:val="302"/>
        </w:trPr>
        <w:tc>
          <w:tcPr>
            <w:tcW w:w="5201" w:type="dxa"/>
            <w:gridSpan w:val="2"/>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5910074A" w14:textId="77777777" w:rsidR="00A74C2E" w:rsidRPr="00182122" w:rsidRDefault="00A74C2E" w:rsidP="008C2559">
            <w:pPr>
              <w:spacing w:after="0" w:line="240" w:lineRule="auto"/>
              <w:rPr>
                <w:rFonts w:ascii="Calibri" w:eastAsia="Times New Roman" w:hAnsi="Calibri" w:cs="Calibri"/>
                <w:color w:val="000000"/>
                <w:lang w:val="es-UY" w:eastAsia="es-UY"/>
              </w:rPr>
            </w:pPr>
            <w:r w:rsidRPr="00182122">
              <w:rPr>
                <w:rFonts w:ascii="Calibri" w:eastAsia="Times New Roman" w:hAnsi="Calibri" w:cs="Calibri"/>
                <w:color w:val="000000"/>
                <w:lang w:val="es-UY" w:eastAsia="es-UY"/>
              </w:rPr>
              <w:t>Activo promedio</w:t>
            </w:r>
          </w:p>
        </w:tc>
        <w:tc>
          <w:tcPr>
            <w:tcW w:w="1733" w:type="dxa"/>
            <w:tcBorders>
              <w:top w:val="nil"/>
              <w:left w:val="nil"/>
              <w:bottom w:val="single" w:sz="8" w:space="0" w:color="000000"/>
              <w:right w:val="single" w:sz="8" w:space="0" w:color="000000"/>
            </w:tcBorders>
            <w:shd w:val="clear" w:color="auto" w:fill="auto"/>
            <w:vAlign w:val="bottom"/>
            <w:hideMark/>
          </w:tcPr>
          <w:p w14:paraId="56F47859" w14:textId="77777777" w:rsidR="00A74C2E" w:rsidRPr="00182122" w:rsidRDefault="00A74C2E" w:rsidP="008C2559">
            <w:pPr>
              <w:spacing w:after="0" w:line="240" w:lineRule="auto"/>
              <w:jc w:val="center"/>
              <w:rPr>
                <w:rFonts w:ascii="Calibri" w:eastAsia="Times New Roman" w:hAnsi="Calibri" w:cs="Calibri"/>
                <w:color w:val="000000"/>
                <w:lang w:val="es-UY" w:eastAsia="es-UY"/>
              </w:rPr>
            </w:pPr>
            <w:r w:rsidRPr="00182122">
              <w:rPr>
                <w:rFonts w:ascii="Calibri" w:eastAsia="Times New Roman" w:hAnsi="Calibri" w:cs="Calibri"/>
                <w:color w:val="000000"/>
                <w:lang w:val="es-UY" w:eastAsia="es-UY"/>
              </w:rPr>
              <w:t>8635</w:t>
            </w:r>
          </w:p>
        </w:tc>
        <w:tc>
          <w:tcPr>
            <w:tcW w:w="1733" w:type="dxa"/>
            <w:tcBorders>
              <w:top w:val="nil"/>
              <w:left w:val="nil"/>
              <w:bottom w:val="single" w:sz="8" w:space="0" w:color="000000"/>
              <w:right w:val="single" w:sz="8" w:space="0" w:color="000000"/>
            </w:tcBorders>
            <w:shd w:val="clear" w:color="000000" w:fill="DAE3F3"/>
            <w:vAlign w:val="bottom"/>
            <w:hideMark/>
          </w:tcPr>
          <w:p w14:paraId="7BB9DFB2" w14:textId="77777777" w:rsidR="00A74C2E" w:rsidRPr="00182122" w:rsidRDefault="00A74C2E" w:rsidP="008C2559">
            <w:pPr>
              <w:spacing w:after="0" w:line="240" w:lineRule="auto"/>
              <w:jc w:val="center"/>
              <w:rPr>
                <w:rFonts w:ascii="Calibri" w:eastAsia="Times New Roman" w:hAnsi="Calibri" w:cs="Calibri"/>
                <w:color w:val="000000"/>
                <w:lang w:val="es-UY" w:eastAsia="es-UY"/>
              </w:rPr>
            </w:pPr>
            <w:r w:rsidRPr="00182122">
              <w:rPr>
                <w:rFonts w:ascii="Calibri" w:eastAsia="Times New Roman" w:hAnsi="Calibri" w:cs="Calibri"/>
                <w:color w:val="000000"/>
                <w:lang w:val="es-UY" w:eastAsia="es-UY"/>
              </w:rPr>
              <w:t>8.171</w:t>
            </w:r>
          </w:p>
        </w:tc>
      </w:tr>
      <w:tr w:rsidR="00A74C2E" w:rsidRPr="00182122" w14:paraId="5EB0A66F" w14:textId="77777777" w:rsidTr="008C2559">
        <w:trPr>
          <w:trHeight w:val="302"/>
        </w:trPr>
        <w:tc>
          <w:tcPr>
            <w:tcW w:w="5201" w:type="dxa"/>
            <w:gridSpan w:val="2"/>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1AAD1517" w14:textId="77777777" w:rsidR="00A74C2E" w:rsidRPr="00182122" w:rsidRDefault="00A74C2E" w:rsidP="008C2559">
            <w:pPr>
              <w:spacing w:after="0" w:line="240" w:lineRule="auto"/>
              <w:rPr>
                <w:rFonts w:ascii="Calibri" w:eastAsia="Times New Roman" w:hAnsi="Calibri" w:cs="Calibri"/>
                <w:color w:val="000000"/>
                <w:lang w:val="es-UY" w:eastAsia="es-UY"/>
              </w:rPr>
            </w:pPr>
            <w:r w:rsidRPr="00182122">
              <w:rPr>
                <w:rFonts w:ascii="Calibri" w:eastAsia="Times New Roman" w:hAnsi="Calibri" w:cs="Calibri"/>
                <w:color w:val="000000"/>
                <w:lang w:val="es-UY" w:eastAsia="es-UY"/>
              </w:rPr>
              <w:t>Rentabilidad sectorial</w:t>
            </w:r>
          </w:p>
        </w:tc>
        <w:tc>
          <w:tcPr>
            <w:tcW w:w="1733" w:type="dxa"/>
            <w:tcBorders>
              <w:top w:val="nil"/>
              <w:left w:val="nil"/>
              <w:bottom w:val="single" w:sz="8" w:space="0" w:color="000000"/>
              <w:right w:val="single" w:sz="8" w:space="0" w:color="000000"/>
            </w:tcBorders>
            <w:shd w:val="clear" w:color="auto" w:fill="auto"/>
            <w:vAlign w:val="bottom"/>
            <w:hideMark/>
          </w:tcPr>
          <w:p w14:paraId="7D0EE420" w14:textId="77777777" w:rsidR="00A74C2E" w:rsidRPr="00182122" w:rsidRDefault="00A74C2E" w:rsidP="008C2559">
            <w:pPr>
              <w:spacing w:after="0" w:line="240" w:lineRule="auto"/>
              <w:jc w:val="center"/>
              <w:rPr>
                <w:rFonts w:ascii="Calibri" w:eastAsia="Times New Roman" w:hAnsi="Calibri" w:cs="Calibri"/>
                <w:color w:val="000000"/>
                <w:lang w:val="es-UY" w:eastAsia="es-UY"/>
              </w:rPr>
            </w:pPr>
            <w:r w:rsidRPr="00182122">
              <w:rPr>
                <w:rFonts w:ascii="Calibri" w:eastAsia="Times New Roman" w:hAnsi="Calibri" w:cs="Calibri"/>
                <w:color w:val="000000"/>
                <w:lang w:val="es-UY" w:eastAsia="es-UY"/>
              </w:rPr>
              <w:t>5,10%</w:t>
            </w:r>
          </w:p>
        </w:tc>
        <w:tc>
          <w:tcPr>
            <w:tcW w:w="1733" w:type="dxa"/>
            <w:tcBorders>
              <w:top w:val="nil"/>
              <w:left w:val="nil"/>
              <w:bottom w:val="single" w:sz="8" w:space="0" w:color="000000"/>
              <w:right w:val="single" w:sz="8" w:space="0" w:color="000000"/>
            </w:tcBorders>
            <w:shd w:val="clear" w:color="000000" w:fill="DAE3F3"/>
            <w:vAlign w:val="bottom"/>
            <w:hideMark/>
          </w:tcPr>
          <w:p w14:paraId="3F52987C" w14:textId="77777777" w:rsidR="00A74C2E" w:rsidRPr="00182122" w:rsidRDefault="00A74C2E" w:rsidP="008C2559">
            <w:pPr>
              <w:spacing w:after="0" w:line="240" w:lineRule="auto"/>
              <w:jc w:val="center"/>
              <w:rPr>
                <w:rFonts w:ascii="Calibri" w:eastAsia="Times New Roman" w:hAnsi="Calibri" w:cs="Calibri"/>
                <w:color w:val="000000"/>
                <w:lang w:val="es-UY" w:eastAsia="es-UY"/>
              </w:rPr>
            </w:pPr>
            <w:r w:rsidRPr="00182122">
              <w:rPr>
                <w:rFonts w:ascii="Calibri" w:eastAsia="Times New Roman" w:hAnsi="Calibri" w:cs="Calibri"/>
                <w:color w:val="000000"/>
                <w:lang w:val="es-UY" w:eastAsia="es-UY"/>
              </w:rPr>
              <w:t>3,65%</w:t>
            </w:r>
          </w:p>
        </w:tc>
      </w:tr>
    </w:tbl>
    <w:p w14:paraId="39EDE4EA" w14:textId="77777777" w:rsidR="00A74C2E" w:rsidRDefault="00A74C2E" w:rsidP="00A74C2E">
      <w:pPr>
        <w:spacing w:after="150" w:line="405" w:lineRule="atLeast"/>
        <w:jc w:val="both"/>
        <w:rPr>
          <w:rFonts w:eastAsia="Times New Roman" w:cstheme="minorHAnsi"/>
          <w:color w:val="6C6C6C"/>
          <w:sz w:val="24"/>
          <w:szCs w:val="24"/>
          <w:lang w:eastAsia="es-UY"/>
        </w:rPr>
      </w:pPr>
      <w:r>
        <w:rPr>
          <w:rFonts w:eastAsia="Times New Roman" w:cstheme="minorHAnsi"/>
          <w:color w:val="6C6C6C"/>
          <w:sz w:val="24"/>
          <w:szCs w:val="24"/>
          <w:lang w:eastAsia="es-UY"/>
        </w:rPr>
        <w:t xml:space="preserve"> </w:t>
      </w:r>
    </w:p>
    <w:p w14:paraId="7673B0C2" w14:textId="77777777" w:rsidR="00A74C2E" w:rsidRDefault="00A74C2E" w:rsidP="00A74C2E">
      <w:pPr>
        <w:spacing w:after="150" w:line="405" w:lineRule="atLeast"/>
        <w:jc w:val="both"/>
        <w:rPr>
          <w:rFonts w:eastAsia="Times New Roman" w:cstheme="minorHAnsi"/>
          <w:color w:val="6C6C6C"/>
          <w:sz w:val="24"/>
          <w:szCs w:val="24"/>
          <w:lang w:eastAsia="es-UY"/>
        </w:rPr>
      </w:pPr>
      <w:r>
        <w:rPr>
          <w:rFonts w:eastAsia="Times New Roman" w:cstheme="minorHAnsi"/>
          <w:color w:val="6C6C6C"/>
          <w:sz w:val="24"/>
          <w:szCs w:val="24"/>
          <w:lang w:eastAsia="es-UY"/>
        </w:rPr>
        <w:t>En comparación con el ejercicio pasado, los costos aumentaron un 11%, pero el Producto Bruto aumentó un 17%, lo que explica la importante mejora del Ingreso del Capital, 46% más alto que el del ejercicio 2019-2020.</w:t>
      </w:r>
    </w:p>
    <w:p w14:paraId="4F50F4D1" w14:textId="77777777" w:rsidR="00A74C2E" w:rsidRDefault="00A74C2E" w:rsidP="00A74C2E">
      <w:pPr>
        <w:spacing w:after="150" w:line="405" w:lineRule="atLeast"/>
        <w:jc w:val="both"/>
        <w:rPr>
          <w:rFonts w:eastAsia="Times New Roman" w:cstheme="minorHAnsi"/>
          <w:color w:val="6C6C6C"/>
          <w:sz w:val="24"/>
          <w:szCs w:val="24"/>
          <w:lang w:eastAsia="es-UY"/>
        </w:rPr>
      </w:pPr>
      <w:r>
        <w:rPr>
          <w:rFonts w:eastAsia="Times New Roman" w:cstheme="minorHAnsi"/>
          <w:color w:val="6C6C6C"/>
          <w:sz w:val="24"/>
          <w:szCs w:val="24"/>
          <w:lang w:eastAsia="es-UY"/>
        </w:rPr>
        <w:t xml:space="preserve">Si bien los precios de la producción tuvieron una pequeña mejora, 4% en el caso de la leche, el mayor Producto Bruto logrado se debió fundamentalmente a un importante aumento de la productividad. </w:t>
      </w:r>
    </w:p>
    <w:p w14:paraId="6FCCD6F5" w14:textId="066345E6" w:rsidR="00A74C2E" w:rsidRDefault="00A74C2E" w:rsidP="00A74C2E">
      <w:pPr>
        <w:spacing w:after="150" w:line="405" w:lineRule="atLeast"/>
        <w:jc w:val="both"/>
        <w:rPr>
          <w:rFonts w:eastAsia="Times New Roman" w:cstheme="minorHAnsi"/>
          <w:color w:val="6C6C6C"/>
          <w:sz w:val="24"/>
          <w:szCs w:val="24"/>
          <w:lang w:eastAsia="es-UY"/>
        </w:rPr>
      </w:pPr>
      <w:r>
        <w:rPr>
          <w:rFonts w:eastAsia="Times New Roman" w:cstheme="minorHAnsi"/>
          <w:color w:val="6C6C6C"/>
          <w:sz w:val="24"/>
          <w:szCs w:val="24"/>
          <w:lang w:eastAsia="es-UY"/>
        </w:rPr>
        <w:t xml:space="preserve">La producción de leche por hectárea se incrementó en un 17%, debido a un aumento del 7% en el número de vacas por hectárea y un 4.5% en la producción por vaca masa. La cantidad de concentrado suministrado por vaca y los gr/litro producido se mantuvieron estables, por lo que estimamos que aumentó la producción forrajera. </w:t>
      </w:r>
    </w:p>
    <w:p w14:paraId="205F5776" w14:textId="1552EE6D" w:rsidR="00A74C2E" w:rsidRDefault="00A74C2E" w:rsidP="00A74C2E">
      <w:pPr>
        <w:spacing w:after="150" w:line="405" w:lineRule="atLeast"/>
        <w:jc w:val="both"/>
        <w:rPr>
          <w:rFonts w:eastAsia="Times New Roman" w:cstheme="minorHAnsi"/>
          <w:color w:val="6C6C6C"/>
          <w:sz w:val="24"/>
          <w:szCs w:val="24"/>
          <w:lang w:eastAsia="es-UY"/>
        </w:rPr>
      </w:pPr>
      <w:r>
        <w:rPr>
          <w:rFonts w:eastAsia="Times New Roman" w:cstheme="minorHAnsi"/>
          <w:color w:val="6C6C6C"/>
          <w:sz w:val="24"/>
          <w:szCs w:val="24"/>
          <w:lang w:eastAsia="es-UY"/>
        </w:rPr>
        <w:t>Esta mayor producción de pasto, puede haber sido debid</w:t>
      </w:r>
      <w:r w:rsidR="007C1AA7">
        <w:rPr>
          <w:rFonts w:eastAsia="Times New Roman" w:cstheme="minorHAnsi"/>
          <w:color w:val="6C6C6C"/>
          <w:sz w:val="24"/>
          <w:szCs w:val="24"/>
          <w:lang w:eastAsia="es-UY"/>
        </w:rPr>
        <w:t>o</w:t>
      </w:r>
      <w:r>
        <w:rPr>
          <w:rFonts w:eastAsia="Times New Roman" w:cstheme="minorHAnsi"/>
          <w:color w:val="6C6C6C"/>
          <w:sz w:val="24"/>
          <w:szCs w:val="24"/>
          <w:lang w:eastAsia="es-UY"/>
        </w:rPr>
        <w:t xml:space="preserve"> a que el año fue climáticamente favorable. Pero también </w:t>
      </w:r>
      <w:r w:rsidR="007C1AA7">
        <w:rPr>
          <w:rFonts w:eastAsia="Times New Roman" w:cstheme="minorHAnsi"/>
          <w:color w:val="6C6C6C"/>
          <w:sz w:val="24"/>
          <w:szCs w:val="24"/>
          <w:lang w:eastAsia="es-UY"/>
        </w:rPr>
        <w:t xml:space="preserve">a que </w:t>
      </w:r>
      <w:r>
        <w:rPr>
          <w:rFonts w:eastAsia="Times New Roman" w:cstheme="minorHAnsi"/>
          <w:color w:val="6C6C6C"/>
          <w:sz w:val="24"/>
          <w:szCs w:val="24"/>
          <w:lang w:eastAsia="es-UY"/>
        </w:rPr>
        <w:t xml:space="preserve">se aumentaron los gastos en maquinaria (11%), en insumos para pasturas (18%) y en alimentación del ganado (14%), lo que </w:t>
      </w:r>
      <w:r>
        <w:rPr>
          <w:rFonts w:eastAsia="Times New Roman" w:cstheme="minorHAnsi"/>
          <w:color w:val="6C6C6C"/>
          <w:sz w:val="24"/>
          <w:szCs w:val="24"/>
          <w:lang w:eastAsia="es-UY"/>
        </w:rPr>
        <w:lastRenderedPageBreak/>
        <w:t xml:space="preserve">permite suponer que el aumento en la producción de leche se debió, al menos parcialmente, a una mayor eficiencia productiva. </w:t>
      </w:r>
    </w:p>
    <w:p w14:paraId="04AB176C" w14:textId="33BCA3CC" w:rsidR="00A74C2E" w:rsidRDefault="00A74C2E" w:rsidP="00A74C2E">
      <w:pPr>
        <w:spacing w:after="150" w:line="405" w:lineRule="atLeast"/>
        <w:jc w:val="both"/>
        <w:rPr>
          <w:rFonts w:eastAsia="Times New Roman" w:cstheme="minorHAnsi"/>
          <w:color w:val="6C6C6C"/>
          <w:sz w:val="24"/>
          <w:szCs w:val="24"/>
          <w:lang w:eastAsia="es-UY"/>
        </w:rPr>
      </w:pPr>
      <w:r>
        <w:rPr>
          <w:rFonts w:eastAsia="Times New Roman" w:cstheme="minorHAnsi"/>
          <w:color w:val="6C6C6C"/>
          <w:sz w:val="24"/>
          <w:szCs w:val="24"/>
          <w:lang w:eastAsia="es-UY"/>
        </w:rPr>
        <w:t>Según I</w:t>
      </w:r>
      <w:r w:rsidR="00654E3F">
        <w:rPr>
          <w:rFonts w:eastAsia="Times New Roman" w:cstheme="minorHAnsi"/>
          <w:color w:val="6C6C6C"/>
          <w:sz w:val="24"/>
          <w:szCs w:val="24"/>
          <w:lang w:eastAsia="es-UY"/>
        </w:rPr>
        <w:t>NALE</w:t>
      </w:r>
      <w:r>
        <w:rPr>
          <w:rFonts w:eastAsia="Times New Roman" w:cstheme="minorHAnsi"/>
          <w:color w:val="6C6C6C"/>
          <w:sz w:val="24"/>
          <w:szCs w:val="24"/>
          <w:lang w:eastAsia="es-UY"/>
        </w:rPr>
        <w:t>, la remisión nacional a planta aumentó un 4.8% en el 20-21 con respecto al ejercicio 19-20. En ese mismo período, los productores C</w:t>
      </w:r>
      <w:r w:rsidR="007C1AA7">
        <w:rPr>
          <w:rFonts w:eastAsia="Times New Roman" w:cstheme="minorHAnsi"/>
          <w:color w:val="6C6C6C"/>
          <w:sz w:val="24"/>
          <w:szCs w:val="24"/>
          <w:lang w:eastAsia="es-UY"/>
        </w:rPr>
        <w:t>REA</w:t>
      </w:r>
      <w:r>
        <w:rPr>
          <w:rFonts w:eastAsia="Times New Roman" w:cstheme="minorHAnsi"/>
          <w:color w:val="6C6C6C"/>
          <w:sz w:val="24"/>
          <w:szCs w:val="24"/>
          <w:lang w:eastAsia="es-UY"/>
        </w:rPr>
        <w:t xml:space="preserve"> aumentaron su remisión un 9.5%, lo que refuerza la idea de que la mejora en la productividad de los establecimientos de </w:t>
      </w:r>
      <w:r w:rsidR="007C1AA7">
        <w:rPr>
          <w:rFonts w:eastAsia="Times New Roman" w:cstheme="minorHAnsi"/>
          <w:color w:val="6C6C6C"/>
          <w:sz w:val="24"/>
          <w:szCs w:val="24"/>
          <w:lang w:eastAsia="es-UY"/>
        </w:rPr>
        <w:t>FUCREA</w:t>
      </w:r>
      <w:r>
        <w:rPr>
          <w:rFonts w:eastAsia="Times New Roman" w:cstheme="minorHAnsi"/>
          <w:color w:val="6C6C6C"/>
          <w:sz w:val="24"/>
          <w:szCs w:val="24"/>
          <w:lang w:eastAsia="es-UY"/>
        </w:rPr>
        <w:t xml:space="preserve"> no se debió exclusivamente a razones climáticas. </w:t>
      </w:r>
    </w:p>
    <w:p w14:paraId="617F60EB" w14:textId="77777777" w:rsidR="00A74C2E" w:rsidRDefault="00A74C2E" w:rsidP="00A74C2E">
      <w:pPr>
        <w:pBdr>
          <w:top w:val="single" w:sz="4" w:space="1" w:color="auto"/>
          <w:left w:val="single" w:sz="4" w:space="4" w:color="auto"/>
          <w:bottom w:val="single" w:sz="4" w:space="1" w:color="auto"/>
          <w:right w:val="single" w:sz="4" w:space="4" w:color="auto"/>
        </w:pBdr>
        <w:spacing w:after="150" w:line="405" w:lineRule="atLeast"/>
        <w:jc w:val="both"/>
        <w:rPr>
          <w:rFonts w:eastAsia="Times New Roman" w:cstheme="minorHAnsi"/>
          <w:b/>
          <w:bCs/>
          <w:i/>
          <w:iCs/>
          <w:color w:val="6C6C6C"/>
          <w:lang w:eastAsia="es-UY"/>
        </w:rPr>
      </w:pPr>
      <w:r>
        <w:rPr>
          <w:rFonts w:eastAsia="Times New Roman" w:cstheme="minorHAnsi"/>
          <w:b/>
          <w:bCs/>
          <w:i/>
          <w:iCs/>
          <w:color w:val="6C6C6C"/>
          <w:lang w:eastAsia="es-UY"/>
        </w:rPr>
        <w:t>RECORDAR: El Ingreso de Capital es una medida del resultado económico que asume que toda la tierra y todo el capital necesario para la explotación son propios, es decir que no se paga nada por la tierra o por el capital. También asume que el trabajo del productor y su familia es remunerado por un ficto. Permite comparar los sistemas de producción entre sí, pero no refleja la realidad financiera de las empresas.</w:t>
      </w:r>
    </w:p>
    <w:p w14:paraId="6EB5F4E1" w14:textId="1CC9F3A0" w:rsidR="00A74C2E" w:rsidRDefault="00A74C2E" w:rsidP="00A74C2E">
      <w:pPr>
        <w:spacing w:line="405" w:lineRule="atLeast"/>
        <w:jc w:val="both"/>
        <w:rPr>
          <w:rFonts w:eastAsia="Times New Roman" w:cstheme="minorHAnsi"/>
          <w:color w:val="6C6C6C"/>
          <w:sz w:val="24"/>
          <w:szCs w:val="24"/>
          <w:lang w:eastAsia="es-UY"/>
        </w:rPr>
      </w:pPr>
      <w:r>
        <w:rPr>
          <w:rFonts w:eastAsia="Times New Roman" w:cstheme="minorHAnsi"/>
          <w:color w:val="6C6C6C"/>
          <w:sz w:val="24"/>
          <w:szCs w:val="24"/>
          <w:lang w:eastAsia="es-UY"/>
        </w:rPr>
        <w:t xml:space="preserve">Como en ejercicios anteriores, las empresas con menos Ingreso del Capital, tuvieron insumos iguales al promedio, pero una menor productividad, lo que vuelve a poner en evidencia, la importancia de la eficiencia productiva para lograr </w:t>
      </w:r>
      <w:r w:rsidR="00654E3F">
        <w:rPr>
          <w:rFonts w:eastAsia="Times New Roman" w:cstheme="minorHAnsi"/>
          <w:color w:val="6C6C6C"/>
          <w:sz w:val="24"/>
          <w:szCs w:val="24"/>
          <w:lang w:eastAsia="es-UY"/>
        </w:rPr>
        <w:t xml:space="preserve">buenos </w:t>
      </w:r>
      <w:r>
        <w:rPr>
          <w:rFonts w:eastAsia="Times New Roman" w:cstheme="minorHAnsi"/>
          <w:color w:val="6C6C6C"/>
          <w:sz w:val="24"/>
          <w:szCs w:val="24"/>
          <w:lang w:eastAsia="es-UY"/>
        </w:rPr>
        <w:t>resultados.</w:t>
      </w:r>
    </w:p>
    <w:p w14:paraId="55804FF3" w14:textId="77777777" w:rsidR="00A74C2E" w:rsidRDefault="00A74C2E" w:rsidP="00A74C2E">
      <w:pPr>
        <w:spacing w:line="405" w:lineRule="atLeast"/>
        <w:jc w:val="both"/>
        <w:rPr>
          <w:rFonts w:eastAsia="Times New Roman" w:cstheme="minorHAnsi"/>
          <w:color w:val="6C6C6C"/>
          <w:sz w:val="24"/>
          <w:szCs w:val="24"/>
          <w:lang w:eastAsia="es-UY"/>
        </w:rPr>
      </w:pPr>
      <w:r>
        <w:rPr>
          <w:rFonts w:eastAsia="Times New Roman" w:cstheme="minorHAnsi"/>
          <w:color w:val="6C6C6C"/>
          <w:sz w:val="24"/>
          <w:szCs w:val="24"/>
          <w:lang w:eastAsia="es-UY"/>
        </w:rPr>
        <w:t>Para el próximo ejercicio, los productores estiman</w:t>
      </w:r>
      <w:bookmarkStart w:id="2" w:name="_Hlk25038778"/>
      <w:r>
        <w:rPr>
          <w:rFonts w:eastAsia="Times New Roman" w:cstheme="minorHAnsi"/>
          <w:color w:val="6C6C6C"/>
          <w:sz w:val="24"/>
          <w:szCs w:val="24"/>
          <w:lang w:eastAsia="es-UY"/>
        </w:rPr>
        <w:t xml:space="preserve"> que los resultados económicos serán similares o menores a los del 2020-2021.</w:t>
      </w:r>
    </w:p>
    <w:p w14:paraId="368812FE" w14:textId="77777777" w:rsidR="00A74C2E" w:rsidRDefault="00A74C2E" w:rsidP="00A74C2E">
      <w:pPr>
        <w:spacing w:line="405" w:lineRule="atLeast"/>
        <w:jc w:val="both"/>
        <w:rPr>
          <w:rFonts w:eastAsia="Times New Roman" w:cstheme="minorHAnsi"/>
          <w:color w:val="6C6C6C"/>
          <w:sz w:val="24"/>
          <w:szCs w:val="24"/>
          <w:lang w:eastAsia="es-UY"/>
        </w:rPr>
      </w:pPr>
      <w:r>
        <w:rPr>
          <w:rFonts w:eastAsia="Times New Roman" w:cstheme="minorHAnsi"/>
          <w:color w:val="6C6C6C"/>
          <w:sz w:val="24"/>
          <w:szCs w:val="24"/>
          <w:lang w:eastAsia="es-UY"/>
        </w:rPr>
        <w:t xml:space="preserve">El precio de insumos clave (concentrados y fertilizantes) estará en valores históricamente muy altos. Si bien se cree que el precio de la leche será bueno y que la productividad mejorará algo más, esto no será suficiente </w:t>
      </w:r>
      <w:bookmarkEnd w:id="2"/>
      <w:r>
        <w:rPr>
          <w:rFonts w:eastAsia="Times New Roman" w:cstheme="minorHAnsi"/>
          <w:color w:val="6C6C6C"/>
          <w:sz w:val="24"/>
          <w:szCs w:val="24"/>
          <w:lang w:eastAsia="es-UY"/>
        </w:rPr>
        <w:t xml:space="preserve">para contrarrestar el aumento de los costos. </w:t>
      </w:r>
    </w:p>
    <w:p w14:paraId="1D4D5B77" w14:textId="77777777" w:rsidR="00A74C2E" w:rsidRDefault="00A74C2E" w:rsidP="00A74C2E">
      <w:pPr>
        <w:jc w:val="both"/>
      </w:pPr>
    </w:p>
    <w:p w14:paraId="3BBA98C1" w14:textId="77777777" w:rsidR="00A74C2E" w:rsidRPr="00EF6474" w:rsidRDefault="00A74C2E" w:rsidP="00A74C2E">
      <w:pPr>
        <w:jc w:val="both"/>
        <w:rPr>
          <w:rFonts w:eastAsia="Times New Roman" w:cstheme="minorHAnsi"/>
          <w:color w:val="6C6C6C"/>
          <w:sz w:val="24"/>
          <w:szCs w:val="24"/>
          <w:lang w:eastAsia="es-UY"/>
        </w:rPr>
      </w:pPr>
      <w:r>
        <w:rPr>
          <w:rFonts w:eastAsia="Times New Roman" w:cstheme="minorHAnsi"/>
          <w:color w:val="6C6C6C"/>
          <w:sz w:val="24"/>
          <w:szCs w:val="24"/>
          <w:lang w:eastAsia="es-UY"/>
        </w:rPr>
        <w:t xml:space="preserve">Ing. Agr. </w:t>
      </w:r>
      <w:r w:rsidRPr="00EF6474">
        <w:rPr>
          <w:rFonts w:eastAsia="Times New Roman" w:cstheme="minorHAnsi"/>
          <w:color w:val="6C6C6C"/>
          <w:sz w:val="24"/>
          <w:szCs w:val="24"/>
          <w:lang w:eastAsia="es-UY"/>
        </w:rPr>
        <w:t xml:space="preserve">Mario </w:t>
      </w:r>
      <w:proofErr w:type="spellStart"/>
      <w:r w:rsidRPr="00EF6474">
        <w:rPr>
          <w:rFonts w:eastAsia="Times New Roman" w:cstheme="minorHAnsi"/>
          <w:color w:val="6C6C6C"/>
          <w:sz w:val="24"/>
          <w:szCs w:val="24"/>
          <w:lang w:eastAsia="es-UY"/>
        </w:rPr>
        <w:t>Fossatti</w:t>
      </w:r>
      <w:proofErr w:type="spellEnd"/>
    </w:p>
    <w:p w14:paraId="00830A9F" w14:textId="2EB85C78" w:rsidR="00A74C2E" w:rsidRPr="00EF6474" w:rsidRDefault="00A74C2E" w:rsidP="00A74C2E">
      <w:pPr>
        <w:jc w:val="both"/>
        <w:rPr>
          <w:rFonts w:eastAsia="Times New Roman" w:cstheme="minorHAnsi"/>
          <w:color w:val="6C6C6C"/>
          <w:sz w:val="24"/>
          <w:szCs w:val="24"/>
          <w:lang w:eastAsia="es-UY"/>
        </w:rPr>
      </w:pPr>
      <w:r w:rsidRPr="00EF6474">
        <w:rPr>
          <w:rFonts w:eastAsia="Times New Roman" w:cstheme="minorHAnsi"/>
          <w:color w:val="6C6C6C"/>
          <w:sz w:val="24"/>
          <w:szCs w:val="24"/>
          <w:lang w:eastAsia="es-UY"/>
        </w:rPr>
        <w:t>Coordinador Lechero de FUCREA</w:t>
      </w:r>
      <w:r w:rsidR="007C1AA7">
        <w:rPr>
          <w:rFonts w:eastAsia="Times New Roman" w:cstheme="minorHAnsi"/>
          <w:color w:val="6C6C6C"/>
          <w:sz w:val="24"/>
          <w:szCs w:val="24"/>
          <w:lang w:eastAsia="es-UY"/>
        </w:rPr>
        <w:t>.</w:t>
      </w:r>
    </w:p>
    <w:p w14:paraId="3E3B1575" w14:textId="77777777" w:rsidR="00A74C2E" w:rsidRPr="001A0B07" w:rsidRDefault="00A74C2E" w:rsidP="00A74C2E">
      <w:pPr>
        <w:jc w:val="both"/>
        <w:rPr>
          <w:lang w:val="es-UY"/>
        </w:rPr>
      </w:pPr>
    </w:p>
    <w:p w14:paraId="7BB2FCF9" w14:textId="77777777" w:rsidR="00A74C2E" w:rsidRPr="001A0B07" w:rsidRDefault="00A74C2E" w:rsidP="00A74C2E">
      <w:pPr>
        <w:jc w:val="both"/>
        <w:rPr>
          <w:lang w:val="es-UY"/>
        </w:rPr>
      </w:pPr>
    </w:p>
    <w:p w14:paraId="0D14A9C2" w14:textId="6CC126FB" w:rsidR="00A646DE" w:rsidRPr="007C444F" w:rsidRDefault="00A646DE" w:rsidP="009A245A">
      <w:pPr>
        <w:jc w:val="both"/>
        <w:rPr>
          <w:lang w:val="es-UY"/>
        </w:rPr>
      </w:pPr>
    </w:p>
    <w:p w14:paraId="49014B2B" w14:textId="51AD7E52" w:rsidR="00A646DE" w:rsidRPr="007C444F" w:rsidRDefault="00A646DE" w:rsidP="009A245A">
      <w:pPr>
        <w:jc w:val="both"/>
        <w:rPr>
          <w:lang w:val="es-UY"/>
        </w:rPr>
      </w:pPr>
    </w:p>
    <w:p w14:paraId="07D3F77E" w14:textId="69CA5F3C" w:rsidR="00A646DE" w:rsidRPr="007C444F" w:rsidRDefault="00A646DE" w:rsidP="009A245A">
      <w:pPr>
        <w:jc w:val="both"/>
        <w:rPr>
          <w:lang w:val="es-UY"/>
        </w:rPr>
      </w:pPr>
    </w:p>
    <w:p w14:paraId="13B45F0F" w14:textId="09AF8943" w:rsidR="00A646DE" w:rsidRPr="007C444F" w:rsidRDefault="00A646DE" w:rsidP="009A245A">
      <w:pPr>
        <w:jc w:val="both"/>
        <w:rPr>
          <w:lang w:val="es-UY"/>
        </w:rPr>
      </w:pPr>
    </w:p>
    <w:p w14:paraId="2E317568" w14:textId="3A71D4BF" w:rsidR="00A646DE" w:rsidRPr="007C444F" w:rsidRDefault="00A646DE" w:rsidP="009A245A">
      <w:pPr>
        <w:jc w:val="both"/>
        <w:rPr>
          <w:lang w:val="es-UY"/>
        </w:rPr>
      </w:pPr>
    </w:p>
    <w:p w14:paraId="3BFB858B" w14:textId="3B3EFD63" w:rsidR="00A646DE" w:rsidRPr="007C444F" w:rsidRDefault="00A646DE" w:rsidP="009A245A">
      <w:pPr>
        <w:jc w:val="both"/>
        <w:rPr>
          <w:lang w:val="es-UY"/>
        </w:rPr>
      </w:pPr>
    </w:p>
    <w:p w14:paraId="1D2CD3AF" w14:textId="0104488D" w:rsidR="005C45CE" w:rsidRDefault="005C45CE" w:rsidP="009A245A">
      <w:pPr>
        <w:jc w:val="both"/>
      </w:pPr>
      <w:r>
        <w:rPr>
          <w:noProof/>
          <w:lang w:val="es-UY" w:eastAsia="es-UY"/>
        </w:rPr>
        <w:lastRenderedPageBreak/>
        <w:drawing>
          <wp:inline distT="0" distB="0" distL="0" distR="0" wp14:anchorId="2CF341F3" wp14:editId="0D89F839">
            <wp:extent cx="5402580" cy="716280"/>
            <wp:effectExtent l="0" t="0" r="7620"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2580" cy="716280"/>
                    </a:xfrm>
                    <a:prstGeom prst="rect">
                      <a:avLst/>
                    </a:prstGeom>
                    <a:noFill/>
                    <a:ln>
                      <a:noFill/>
                    </a:ln>
                  </pic:spPr>
                </pic:pic>
              </a:graphicData>
            </a:graphic>
          </wp:inline>
        </w:drawing>
      </w:r>
    </w:p>
    <w:p w14:paraId="454AF2D8" w14:textId="42607D2D" w:rsidR="006649C6" w:rsidRPr="006649C6" w:rsidRDefault="006649C6" w:rsidP="006649C6">
      <w:pPr>
        <w:spacing w:after="150" w:line="405" w:lineRule="atLeast"/>
        <w:jc w:val="both"/>
        <w:rPr>
          <w:rFonts w:eastAsia="Times New Roman" w:cstheme="minorHAnsi"/>
          <w:b/>
          <w:bCs/>
          <w:i/>
          <w:iCs/>
          <w:color w:val="6C6C6C"/>
          <w:sz w:val="24"/>
          <w:szCs w:val="24"/>
          <w:lang w:eastAsia="es-UY"/>
        </w:rPr>
      </w:pPr>
      <w:r w:rsidRPr="006649C6">
        <w:rPr>
          <w:rFonts w:eastAsia="Times New Roman" w:cstheme="minorHAnsi"/>
          <w:b/>
          <w:bCs/>
          <w:i/>
          <w:iCs/>
          <w:color w:val="6C6C6C"/>
          <w:sz w:val="24"/>
          <w:szCs w:val="24"/>
          <w:lang w:eastAsia="es-UY"/>
        </w:rPr>
        <w:t>Las empresas vitícolas CREA obtuvieron un resultado económico, medido como Ingreso de Capital (IK) promedio de 1772 US$/ha, frente a los 466 US$/</w:t>
      </w:r>
      <w:proofErr w:type="spellStart"/>
      <w:r w:rsidRPr="006649C6">
        <w:rPr>
          <w:rFonts w:eastAsia="Times New Roman" w:cstheme="minorHAnsi"/>
          <w:b/>
          <w:bCs/>
          <w:i/>
          <w:iCs/>
          <w:color w:val="6C6C6C"/>
          <w:sz w:val="24"/>
          <w:szCs w:val="24"/>
          <w:lang w:eastAsia="es-UY"/>
        </w:rPr>
        <w:t>ha</w:t>
      </w:r>
      <w:proofErr w:type="spellEnd"/>
      <w:r w:rsidRPr="006649C6">
        <w:rPr>
          <w:rFonts w:eastAsia="Times New Roman" w:cstheme="minorHAnsi"/>
          <w:b/>
          <w:bCs/>
          <w:i/>
          <w:iCs/>
          <w:color w:val="6C6C6C"/>
          <w:sz w:val="24"/>
          <w:szCs w:val="24"/>
          <w:lang w:eastAsia="es-UY"/>
        </w:rPr>
        <w:t xml:space="preserve"> de la zafra pasada 2020. Un aumento en el consumo de vino y consecuentemente fuerte baja en el stock de vinos en bodegas provocaron un aumento en los precios de comercialización de la uva, determinando una sensible mejora en el producto bruto y resultado económico.</w:t>
      </w:r>
    </w:p>
    <w:p w14:paraId="67532E72" w14:textId="77777777" w:rsidR="006649C6" w:rsidRPr="00501A20" w:rsidRDefault="006649C6" w:rsidP="006649C6">
      <w:pPr>
        <w:pStyle w:val="Sinespaciado"/>
        <w:jc w:val="both"/>
        <w:rPr>
          <w:sz w:val="24"/>
          <w:szCs w:val="24"/>
        </w:rPr>
      </w:pPr>
    </w:p>
    <w:p w14:paraId="7D29AD6B" w14:textId="77777777" w:rsidR="006649C6" w:rsidRPr="006649C6" w:rsidRDefault="006649C6" w:rsidP="006649C6">
      <w:pPr>
        <w:pStyle w:val="Sinespaciado"/>
        <w:jc w:val="both"/>
        <w:rPr>
          <w:rFonts w:eastAsia="Times New Roman" w:cstheme="minorHAnsi"/>
          <w:color w:val="6C6C6C"/>
          <w:sz w:val="24"/>
          <w:szCs w:val="24"/>
          <w:lang w:eastAsia="es-UY"/>
        </w:rPr>
      </w:pPr>
      <w:r w:rsidRPr="006649C6">
        <w:rPr>
          <w:rFonts w:eastAsia="Times New Roman" w:cstheme="minorHAnsi"/>
          <w:color w:val="6C6C6C"/>
          <w:sz w:val="24"/>
          <w:szCs w:val="24"/>
          <w:lang w:eastAsia="es-UY"/>
        </w:rPr>
        <w:t>La temporada 2020-2021 estuvo pautada por algunas dificultades climáticas: heladas tardías que afectaron, aunque en forma leve, la producción total de uvas; y un inicio de vendimia con lluvias abundantes, que hicieron peligrar lo que finalmente fue una muy buena temporada.</w:t>
      </w:r>
    </w:p>
    <w:p w14:paraId="42EED230" w14:textId="77777777" w:rsidR="006649C6" w:rsidRPr="006649C6" w:rsidRDefault="006649C6" w:rsidP="006649C6">
      <w:pPr>
        <w:pStyle w:val="Sinespaciado"/>
        <w:jc w:val="both"/>
        <w:rPr>
          <w:rFonts w:eastAsia="Times New Roman" w:cstheme="minorHAnsi"/>
          <w:color w:val="6C6C6C"/>
          <w:sz w:val="24"/>
          <w:szCs w:val="24"/>
          <w:lang w:eastAsia="es-UY"/>
        </w:rPr>
      </w:pPr>
    </w:p>
    <w:p w14:paraId="5F026011" w14:textId="77777777" w:rsidR="006649C6" w:rsidRPr="006649C6" w:rsidRDefault="006649C6" w:rsidP="006649C6">
      <w:pPr>
        <w:pStyle w:val="Sinespaciado"/>
        <w:jc w:val="both"/>
        <w:rPr>
          <w:rFonts w:eastAsia="Times New Roman" w:cstheme="minorHAnsi"/>
          <w:color w:val="6C6C6C"/>
          <w:sz w:val="24"/>
          <w:szCs w:val="24"/>
          <w:lang w:eastAsia="es-UY"/>
        </w:rPr>
      </w:pPr>
      <w:r w:rsidRPr="006649C6">
        <w:rPr>
          <w:rFonts w:eastAsia="Times New Roman" w:cstheme="minorHAnsi"/>
          <w:color w:val="6C6C6C"/>
          <w:sz w:val="24"/>
          <w:szCs w:val="24"/>
          <w:lang w:eastAsia="es-UY"/>
        </w:rPr>
        <w:t>La información presentada es resultado del análisis de la información de 13 empresas vitícolas CREA.</w:t>
      </w:r>
    </w:p>
    <w:p w14:paraId="792C43D7" w14:textId="77777777" w:rsidR="006649C6" w:rsidRPr="006649C6" w:rsidRDefault="006649C6" w:rsidP="006649C6">
      <w:pPr>
        <w:pStyle w:val="Sinespaciado"/>
        <w:jc w:val="both"/>
        <w:rPr>
          <w:rFonts w:eastAsia="Times New Roman" w:cstheme="minorHAnsi"/>
          <w:color w:val="6C6C6C"/>
          <w:sz w:val="24"/>
          <w:szCs w:val="24"/>
          <w:lang w:eastAsia="es-UY"/>
        </w:rPr>
      </w:pPr>
    </w:p>
    <w:p w14:paraId="32337CE0" w14:textId="598522EE" w:rsidR="006649C6" w:rsidRPr="006649C6" w:rsidRDefault="006649C6" w:rsidP="006649C6">
      <w:pPr>
        <w:pStyle w:val="Sinespaciado"/>
        <w:jc w:val="both"/>
        <w:rPr>
          <w:rFonts w:eastAsia="Times New Roman" w:cstheme="minorHAnsi"/>
          <w:color w:val="6C6C6C"/>
          <w:sz w:val="24"/>
          <w:szCs w:val="24"/>
          <w:lang w:eastAsia="es-UY"/>
        </w:rPr>
      </w:pPr>
      <w:r w:rsidRPr="006649C6">
        <w:rPr>
          <w:rFonts w:eastAsia="Times New Roman" w:cstheme="minorHAnsi"/>
          <w:color w:val="6C6C6C"/>
          <w:sz w:val="24"/>
          <w:szCs w:val="24"/>
          <w:lang w:eastAsia="es-UY"/>
        </w:rPr>
        <w:t>Los costos de producción (U$S 6</w:t>
      </w:r>
      <w:r w:rsidR="001B14FB">
        <w:rPr>
          <w:rFonts w:eastAsia="Times New Roman" w:cstheme="minorHAnsi"/>
          <w:color w:val="6C6C6C"/>
          <w:sz w:val="24"/>
          <w:szCs w:val="24"/>
          <w:lang w:eastAsia="es-UY"/>
        </w:rPr>
        <w:t>.</w:t>
      </w:r>
      <w:r w:rsidRPr="006649C6">
        <w:rPr>
          <w:rFonts w:eastAsia="Times New Roman" w:cstheme="minorHAnsi"/>
          <w:color w:val="6C6C6C"/>
          <w:sz w:val="24"/>
          <w:szCs w:val="24"/>
          <w:lang w:eastAsia="es-UY"/>
        </w:rPr>
        <w:t>283) confirman una tendencia a la baja en dólares americanos</w:t>
      </w:r>
      <w:r w:rsidR="001B14FB">
        <w:rPr>
          <w:rFonts w:eastAsia="Times New Roman" w:cstheme="minorHAnsi"/>
          <w:color w:val="6C6C6C"/>
          <w:sz w:val="24"/>
          <w:szCs w:val="24"/>
          <w:lang w:eastAsia="es-UY"/>
        </w:rPr>
        <w:t>.</w:t>
      </w:r>
      <w:r w:rsidRPr="006649C6">
        <w:rPr>
          <w:rFonts w:eastAsia="Times New Roman" w:cstheme="minorHAnsi"/>
          <w:color w:val="6C6C6C"/>
          <w:sz w:val="24"/>
          <w:szCs w:val="24"/>
          <w:lang w:eastAsia="es-UY"/>
        </w:rPr>
        <w:t xml:space="preserve"> </w:t>
      </w:r>
      <w:r w:rsidR="001B14FB">
        <w:rPr>
          <w:rFonts w:eastAsia="Times New Roman" w:cstheme="minorHAnsi"/>
          <w:color w:val="6C6C6C"/>
          <w:sz w:val="24"/>
          <w:szCs w:val="24"/>
          <w:lang w:eastAsia="es-UY"/>
        </w:rPr>
        <w:t>S</w:t>
      </w:r>
      <w:r w:rsidRPr="006649C6">
        <w:rPr>
          <w:rFonts w:eastAsia="Times New Roman" w:cstheme="minorHAnsi"/>
          <w:color w:val="6C6C6C"/>
          <w:sz w:val="24"/>
          <w:szCs w:val="24"/>
          <w:lang w:eastAsia="es-UY"/>
        </w:rPr>
        <w:t>in emba</w:t>
      </w:r>
      <w:r w:rsidR="001B14FB">
        <w:rPr>
          <w:rFonts w:eastAsia="Times New Roman" w:cstheme="minorHAnsi"/>
          <w:color w:val="6C6C6C"/>
          <w:sz w:val="24"/>
          <w:szCs w:val="24"/>
          <w:lang w:eastAsia="es-UY"/>
        </w:rPr>
        <w:t>r</w:t>
      </w:r>
      <w:r w:rsidRPr="006649C6">
        <w:rPr>
          <w:rFonts w:eastAsia="Times New Roman" w:cstheme="minorHAnsi"/>
          <w:color w:val="6C6C6C"/>
          <w:sz w:val="24"/>
          <w:szCs w:val="24"/>
          <w:lang w:eastAsia="es-UY"/>
        </w:rPr>
        <w:t>go</w:t>
      </w:r>
      <w:r w:rsidR="001B14FB">
        <w:rPr>
          <w:rFonts w:eastAsia="Times New Roman" w:cstheme="minorHAnsi"/>
          <w:color w:val="6C6C6C"/>
          <w:sz w:val="24"/>
          <w:szCs w:val="24"/>
          <w:lang w:eastAsia="es-UY"/>
        </w:rPr>
        <w:t>,</w:t>
      </w:r>
      <w:r w:rsidRPr="006649C6">
        <w:rPr>
          <w:rFonts w:eastAsia="Times New Roman" w:cstheme="minorHAnsi"/>
          <w:color w:val="6C6C6C"/>
          <w:sz w:val="24"/>
          <w:szCs w:val="24"/>
          <w:lang w:eastAsia="es-UY"/>
        </w:rPr>
        <w:t xml:space="preserve"> se muestran estables cuando se traducen a UI (Unidades Indexadas). La mano de obra sigue teniendo una incidencia relativa muy importante (casi un 70% de los costos de producción)</w:t>
      </w:r>
      <w:r w:rsidR="006406CD">
        <w:rPr>
          <w:rFonts w:eastAsia="Times New Roman" w:cstheme="minorHAnsi"/>
          <w:color w:val="6C6C6C"/>
          <w:sz w:val="24"/>
          <w:szCs w:val="24"/>
          <w:lang w:eastAsia="es-UY"/>
        </w:rPr>
        <w:t>, m</w:t>
      </w:r>
      <w:r w:rsidRPr="006649C6">
        <w:rPr>
          <w:rFonts w:eastAsia="Times New Roman" w:cstheme="minorHAnsi"/>
          <w:color w:val="6C6C6C"/>
          <w:sz w:val="24"/>
          <w:szCs w:val="24"/>
          <w:lang w:eastAsia="es-UY"/>
        </w:rPr>
        <w:t xml:space="preserve">ientras que los costos de estructura llegan al 19% del total de los costos de producción. </w:t>
      </w:r>
    </w:p>
    <w:p w14:paraId="7C4A7B42" w14:textId="77777777" w:rsidR="006649C6" w:rsidRPr="006649C6" w:rsidRDefault="006649C6" w:rsidP="006649C6">
      <w:pPr>
        <w:pStyle w:val="Sinespaciado"/>
        <w:jc w:val="both"/>
        <w:rPr>
          <w:rFonts w:eastAsia="Times New Roman" w:cstheme="minorHAnsi"/>
          <w:color w:val="6C6C6C"/>
          <w:sz w:val="24"/>
          <w:szCs w:val="24"/>
          <w:lang w:eastAsia="es-UY"/>
        </w:rPr>
      </w:pPr>
    </w:p>
    <w:p w14:paraId="2E331828" w14:textId="4D4EFAEC" w:rsidR="006649C6" w:rsidRDefault="006649C6" w:rsidP="006649C6">
      <w:pPr>
        <w:pStyle w:val="Sinespaciado"/>
        <w:jc w:val="both"/>
        <w:rPr>
          <w:rFonts w:eastAsia="Times New Roman" w:cstheme="minorHAnsi"/>
          <w:color w:val="6C6C6C"/>
          <w:sz w:val="24"/>
          <w:szCs w:val="24"/>
          <w:lang w:eastAsia="es-UY"/>
        </w:rPr>
      </w:pPr>
      <w:r w:rsidRPr="006649C6">
        <w:rPr>
          <w:rFonts w:eastAsia="Times New Roman" w:cstheme="minorHAnsi"/>
          <w:color w:val="6C6C6C"/>
          <w:sz w:val="24"/>
          <w:szCs w:val="24"/>
          <w:lang w:eastAsia="es-UY"/>
        </w:rPr>
        <w:t>El producto bruto de las empresas vitícolas</w:t>
      </w:r>
      <w:r w:rsidR="006406CD">
        <w:rPr>
          <w:rFonts w:eastAsia="Times New Roman" w:cstheme="minorHAnsi"/>
          <w:color w:val="6C6C6C"/>
          <w:sz w:val="24"/>
          <w:szCs w:val="24"/>
          <w:lang w:eastAsia="es-UY"/>
        </w:rPr>
        <w:t>,</w:t>
      </w:r>
      <w:r w:rsidRPr="006649C6">
        <w:rPr>
          <w:rFonts w:eastAsia="Times New Roman" w:cstheme="minorHAnsi"/>
          <w:color w:val="6C6C6C"/>
          <w:sz w:val="24"/>
          <w:szCs w:val="24"/>
          <w:lang w:eastAsia="es-UY"/>
        </w:rPr>
        <w:t xml:space="preserve"> y a la postre el resultado económico para la zafra 2021 fue fuertemente pautado por lo ocurrido a lo largo del año 2020 </w:t>
      </w:r>
      <w:r w:rsidR="00F11AFA" w:rsidRPr="006649C6">
        <w:rPr>
          <w:rFonts w:eastAsia="Times New Roman" w:cstheme="minorHAnsi"/>
          <w:color w:val="6C6C6C"/>
          <w:sz w:val="24"/>
          <w:szCs w:val="24"/>
          <w:lang w:eastAsia="es-UY"/>
        </w:rPr>
        <w:t>en relación con el</w:t>
      </w:r>
      <w:r w:rsidRPr="006649C6">
        <w:rPr>
          <w:rFonts w:eastAsia="Times New Roman" w:cstheme="minorHAnsi"/>
          <w:color w:val="6C6C6C"/>
          <w:sz w:val="24"/>
          <w:szCs w:val="24"/>
          <w:lang w:eastAsia="es-UY"/>
        </w:rPr>
        <w:t xml:space="preserve"> consumo, y como </w:t>
      </w:r>
      <w:r w:rsidR="006406CD">
        <w:rPr>
          <w:rFonts w:eastAsia="Times New Roman" w:cstheme="minorHAnsi"/>
          <w:color w:val="6C6C6C"/>
          <w:sz w:val="24"/>
          <w:szCs w:val="24"/>
          <w:lang w:eastAsia="es-UY"/>
        </w:rPr>
        <w:t>é</w:t>
      </w:r>
      <w:r w:rsidRPr="006649C6">
        <w:rPr>
          <w:rFonts w:eastAsia="Times New Roman" w:cstheme="minorHAnsi"/>
          <w:color w:val="6C6C6C"/>
          <w:sz w:val="24"/>
          <w:szCs w:val="24"/>
          <w:lang w:eastAsia="es-UY"/>
        </w:rPr>
        <w:t>ste fue afectado por la pandemia de COVID-19</w:t>
      </w:r>
      <w:r w:rsidR="006406CD">
        <w:rPr>
          <w:rFonts w:eastAsia="Times New Roman" w:cstheme="minorHAnsi"/>
          <w:color w:val="6C6C6C"/>
          <w:sz w:val="24"/>
          <w:szCs w:val="24"/>
          <w:lang w:eastAsia="es-UY"/>
        </w:rPr>
        <w:t>:</w:t>
      </w:r>
      <w:r w:rsidRPr="006649C6">
        <w:rPr>
          <w:rFonts w:eastAsia="Times New Roman" w:cstheme="minorHAnsi"/>
          <w:color w:val="6C6C6C"/>
          <w:sz w:val="24"/>
          <w:szCs w:val="24"/>
          <w:lang w:eastAsia="es-UY"/>
        </w:rPr>
        <w:t xml:space="preserve"> la permanencia de gran parte de la población, durante más tiempo, en sus hogares</w:t>
      </w:r>
      <w:r w:rsidR="006406CD">
        <w:rPr>
          <w:rFonts w:eastAsia="Times New Roman" w:cstheme="minorHAnsi"/>
          <w:color w:val="6C6C6C"/>
          <w:sz w:val="24"/>
          <w:szCs w:val="24"/>
          <w:lang w:eastAsia="es-UY"/>
        </w:rPr>
        <w:t>,</w:t>
      </w:r>
      <w:r w:rsidRPr="006649C6">
        <w:rPr>
          <w:rFonts w:eastAsia="Times New Roman" w:cstheme="minorHAnsi"/>
          <w:color w:val="6C6C6C"/>
          <w:sz w:val="24"/>
          <w:szCs w:val="24"/>
          <w:lang w:eastAsia="es-UY"/>
        </w:rPr>
        <w:t xml:space="preserve"> </w:t>
      </w:r>
      <w:r w:rsidR="00067309">
        <w:rPr>
          <w:rFonts w:eastAsia="Times New Roman" w:cstheme="minorHAnsi"/>
          <w:color w:val="6C6C6C"/>
          <w:sz w:val="24"/>
          <w:szCs w:val="24"/>
          <w:lang w:eastAsia="es-UY"/>
        </w:rPr>
        <w:t>determinó un</w:t>
      </w:r>
      <w:r w:rsidRPr="006649C6">
        <w:rPr>
          <w:rFonts w:eastAsia="Times New Roman" w:cstheme="minorHAnsi"/>
          <w:color w:val="6C6C6C"/>
          <w:sz w:val="24"/>
          <w:szCs w:val="24"/>
          <w:lang w:eastAsia="es-UY"/>
        </w:rPr>
        <w:t xml:space="preserve"> cambio en sus patrones de consumo. Entre estos cambios</w:t>
      </w:r>
      <w:r w:rsidR="006406CD">
        <w:rPr>
          <w:rFonts w:eastAsia="Times New Roman" w:cstheme="minorHAnsi"/>
          <w:color w:val="6C6C6C"/>
          <w:sz w:val="24"/>
          <w:szCs w:val="24"/>
          <w:lang w:eastAsia="es-UY"/>
        </w:rPr>
        <w:t xml:space="preserve">, </w:t>
      </w:r>
      <w:r w:rsidRPr="006649C6">
        <w:rPr>
          <w:rFonts w:eastAsia="Times New Roman" w:cstheme="minorHAnsi"/>
          <w:color w:val="6C6C6C"/>
          <w:sz w:val="24"/>
          <w:szCs w:val="24"/>
          <w:lang w:eastAsia="es-UY"/>
        </w:rPr>
        <w:t xml:space="preserve">se dio un </w:t>
      </w:r>
      <w:r w:rsidR="00F11AFA">
        <w:rPr>
          <w:rFonts w:eastAsia="Times New Roman" w:cstheme="minorHAnsi"/>
          <w:color w:val="6C6C6C"/>
          <w:sz w:val="24"/>
          <w:szCs w:val="24"/>
          <w:lang w:eastAsia="es-UY"/>
        </w:rPr>
        <w:t xml:space="preserve">fuerte </w:t>
      </w:r>
      <w:r w:rsidRPr="006649C6">
        <w:rPr>
          <w:rFonts w:eastAsia="Times New Roman" w:cstheme="minorHAnsi"/>
          <w:color w:val="6C6C6C"/>
          <w:sz w:val="24"/>
          <w:szCs w:val="24"/>
          <w:lang w:eastAsia="es-UY"/>
        </w:rPr>
        <w:t>aumento en el consumo de vinos, fundamentalmente de aquellas líneas de precios bajos (vinos de mesa y vinos VCP de entrada de gama).</w:t>
      </w:r>
    </w:p>
    <w:p w14:paraId="2A0C2D98" w14:textId="77777777" w:rsidR="00C91322" w:rsidRPr="006649C6" w:rsidRDefault="00C91322" w:rsidP="006649C6">
      <w:pPr>
        <w:pStyle w:val="Sinespaciado"/>
        <w:jc w:val="both"/>
        <w:rPr>
          <w:rFonts w:eastAsia="Times New Roman" w:cstheme="minorHAnsi"/>
          <w:color w:val="6C6C6C"/>
          <w:sz w:val="24"/>
          <w:szCs w:val="24"/>
          <w:lang w:eastAsia="es-UY"/>
        </w:rPr>
      </w:pPr>
    </w:p>
    <w:p w14:paraId="7932729F" w14:textId="3AAF51C6" w:rsidR="006649C6" w:rsidRPr="006649C6" w:rsidRDefault="006649C6" w:rsidP="006649C6">
      <w:pPr>
        <w:pStyle w:val="Sinespaciado"/>
        <w:jc w:val="both"/>
        <w:rPr>
          <w:rFonts w:eastAsia="Times New Roman" w:cstheme="minorHAnsi"/>
          <w:color w:val="6C6C6C"/>
          <w:sz w:val="24"/>
          <w:szCs w:val="24"/>
          <w:lang w:eastAsia="es-UY"/>
        </w:rPr>
      </w:pPr>
      <w:r w:rsidRPr="006649C6">
        <w:rPr>
          <w:rFonts w:eastAsia="Times New Roman" w:cstheme="minorHAnsi"/>
          <w:color w:val="6C6C6C"/>
          <w:sz w:val="24"/>
          <w:szCs w:val="24"/>
          <w:lang w:eastAsia="es-UY"/>
        </w:rPr>
        <w:t>Es</w:t>
      </w:r>
      <w:r w:rsidR="00067309">
        <w:rPr>
          <w:rFonts w:eastAsia="Times New Roman" w:cstheme="minorHAnsi"/>
          <w:color w:val="6C6C6C"/>
          <w:sz w:val="24"/>
          <w:szCs w:val="24"/>
          <w:lang w:eastAsia="es-UY"/>
        </w:rPr>
        <w:t>te aumento en las ventas provocó</w:t>
      </w:r>
      <w:r w:rsidRPr="006649C6">
        <w:rPr>
          <w:rFonts w:eastAsia="Times New Roman" w:cstheme="minorHAnsi"/>
          <w:color w:val="6C6C6C"/>
          <w:sz w:val="24"/>
          <w:szCs w:val="24"/>
          <w:lang w:eastAsia="es-UY"/>
        </w:rPr>
        <w:t xml:space="preserve"> una baja en los stock de vinos en las bodegas y un aumento importante en los precios de venta de vinos a granel; redundando finalmente en un aumento en los precios pagados por la industria por la uva de la vendimia 2021. Los aumentos en el precio promedio de comercialización de las uvas (U$S 0,43/kg)  fueron del doble de la suba del valor del IPC (índice de precios al consumidor).                                                                                                                                                                                                                                                                                                                                                                                                                       </w:t>
      </w:r>
    </w:p>
    <w:p w14:paraId="1F643187" w14:textId="77777777" w:rsidR="006649C6" w:rsidRPr="006649C6" w:rsidRDefault="006649C6" w:rsidP="006649C6">
      <w:pPr>
        <w:pStyle w:val="Sinespaciado"/>
        <w:jc w:val="both"/>
        <w:rPr>
          <w:rFonts w:eastAsia="Times New Roman" w:cstheme="minorHAnsi"/>
          <w:color w:val="6C6C6C"/>
          <w:sz w:val="24"/>
          <w:szCs w:val="24"/>
          <w:lang w:eastAsia="es-UY"/>
        </w:rPr>
      </w:pPr>
    </w:p>
    <w:p w14:paraId="61CCD3F2" w14:textId="72E0F444" w:rsidR="006649C6" w:rsidRPr="006649C6" w:rsidRDefault="006649C6" w:rsidP="006649C6">
      <w:pPr>
        <w:pStyle w:val="Sinespaciado"/>
        <w:jc w:val="both"/>
        <w:rPr>
          <w:rFonts w:eastAsia="Times New Roman" w:cstheme="minorHAnsi"/>
          <w:color w:val="6C6C6C"/>
          <w:sz w:val="24"/>
          <w:szCs w:val="24"/>
          <w:lang w:eastAsia="es-UY"/>
        </w:rPr>
      </w:pPr>
      <w:r w:rsidRPr="006649C6">
        <w:rPr>
          <w:rFonts w:eastAsia="Times New Roman" w:cstheme="minorHAnsi"/>
          <w:color w:val="6C6C6C"/>
          <w:sz w:val="24"/>
          <w:szCs w:val="24"/>
          <w:lang w:eastAsia="es-UY"/>
        </w:rPr>
        <w:t xml:space="preserve">Lo comentado precedentemente explica entonces la mejora en el Ingreso de Capital promedio alcanzado por las empresas vitícolas CREA en la vendimia 2021; pasando de los U$S 466 alcanzados en la zafra 2020 a los U$S 1772 en la </w:t>
      </w:r>
      <w:r w:rsidR="00067309">
        <w:rPr>
          <w:rFonts w:eastAsia="Times New Roman" w:cstheme="minorHAnsi"/>
          <w:color w:val="6C6C6C"/>
          <w:sz w:val="24"/>
          <w:szCs w:val="24"/>
          <w:lang w:eastAsia="es-UY"/>
        </w:rPr>
        <w:t xml:space="preserve">de </w:t>
      </w:r>
      <w:r w:rsidRPr="006649C6">
        <w:rPr>
          <w:rFonts w:eastAsia="Times New Roman" w:cstheme="minorHAnsi"/>
          <w:color w:val="6C6C6C"/>
          <w:sz w:val="24"/>
          <w:szCs w:val="24"/>
          <w:lang w:eastAsia="es-UY"/>
        </w:rPr>
        <w:t>2021.</w:t>
      </w:r>
    </w:p>
    <w:p w14:paraId="09EBC4D5" w14:textId="77777777" w:rsidR="006649C6" w:rsidRPr="006649C6" w:rsidRDefault="006649C6" w:rsidP="006649C6">
      <w:pPr>
        <w:pStyle w:val="Sinespaciado"/>
        <w:jc w:val="both"/>
        <w:rPr>
          <w:rFonts w:eastAsia="Times New Roman" w:cstheme="minorHAnsi"/>
          <w:color w:val="6C6C6C"/>
          <w:sz w:val="24"/>
          <w:szCs w:val="24"/>
          <w:lang w:eastAsia="es-UY"/>
        </w:rPr>
      </w:pPr>
    </w:p>
    <w:p w14:paraId="34EAD1A8" w14:textId="3B07BEA7" w:rsidR="006649C6" w:rsidRPr="006649C6" w:rsidRDefault="006649C6" w:rsidP="006649C6">
      <w:pPr>
        <w:pStyle w:val="Sinespaciado"/>
        <w:jc w:val="both"/>
        <w:rPr>
          <w:rFonts w:eastAsia="Times New Roman" w:cstheme="minorHAnsi"/>
          <w:color w:val="6C6C6C"/>
          <w:sz w:val="24"/>
          <w:szCs w:val="24"/>
          <w:lang w:eastAsia="es-UY"/>
        </w:rPr>
      </w:pPr>
      <w:r w:rsidRPr="006649C6">
        <w:rPr>
          <w:rFonts w:eastAsia="Times New Roman" w:cstheme="minorHAnsi"/>
          <w:color w:val="6C6C6C"/>
          <w:sz w:val="24"/>
          <w:szCs w:val="24"/>
          <w:lang w:eastAsia="es-UY"/>
        </w:rPr>
        <w:t>De todos modos se observa una fuerte variabilidad entre empresas, determinados por la combinación de variedades de uva que se producen, la calidad del producto obtenido y el destino final en la etapa de industrialización y elaboración del vino.</w:t>
      </w:r>
    </w:p>
    <w:p w14:paraId="2F79EF4D" w14:textId="77777777" w:rsidR="006649C6" w:rsidRPr="006649C6" w:rsidRDefault="006649C6" w:rsidP="006649C6">
      <w:pPr>
        <w:pStyle w:val="Sinespaciado"/>
        <w:jc w:val="both"/>
        <w:rPr>
          <w:rFonts w:eastAsia="Times New Roman" w:cstheme="minorHAnsi"/>
          <w:color w:val="6C6C6C"/>
          <w:sz w:val="24"/>
          <w:szCs w:val="24"/>
          <w:lang w:eastAsia="es-UY"/>
        </w:rPr>
      </w:pPr>
    </w:p>
    <w:p w14:paraId="53FCAB23" w14:textId="77777777" w:rsidR="00C91322" w:rsidRDefault="00C91322" w:rsidP="006649C6">
      <w:pPr>
        <w:pStyle w:val="Sinespaciado"/>
        <w:jc w:val="both"/>
        <w:rPr>
          <w:rFonts w:eastAsia="Times New Roman" w:cstheme="minorHAnsi"/>
          <w:color w:val="6C6C6C"/>
          <w:sz w:val="24"/>
          <w:szCs w:val="24"/>
          <w:lang w:eastAsia="es-UY"/>
        </w:rPr>
      </w:pPr>
    </w:p>
    <w:p w14:paraId="73DE2B92" w14:textId="303DF56A" w:rsidR="006649C6" w:rsidRPr="006649C6" w:rsidRDefault="006649C6" w:rsidP="006649C6">
      <w:pPr>
        <w:pStyle w:val="Sinespaciado"/>
        <w:jc w:val="both"/>
        <w:rPr>
          <w:rFonts w:eastAsia="Times New Roman" w:cstheme="minorHAnsi"/>
          <w:color w:val="6C6C6C"/>
          <w:sz w:val="24"/>
          <w:szCs w:val="24"/>
          <w:lang w:eastAsia="es-UY"/>
        </w:rPr>
      </w:pPr>
      <w:r w:rsidRPr="006649C6">
        <w:rPr>
          <w:rFonts w:eastAsia="Times New Roman" w:cstheme="minorHAnsi"/>
          <w:color w:val="6C6C6C"/>
          <w:sz w:val="24"/>
          <w:szCs w:val="24"/>
          <w:lang w:eastAsia="es-UY"/>
        </w:rPr>
        <w:lastRenderedPageBreak/>
        <w:t>Comentarios finales:</w:t>
      </w:r>
    </w:p>
    <w:p w14:paraId="34A06953" w14:textId="77777777" w:rsidR="00C91322" w:rsidRDefault="00C91322" w:rsidP="006649C6">
      <w:pPr>
        <w:pStyle w:val="Sinespaciado"/>
        <w:jc w:val="both"/>
        <w:rPr>
          <w:rFonts w:eastAsia="Times New Roman" w:cstheme="minorHAnsi"/>
          <w:color w:val="6C6C6C"/>
          <w:sz w:val="24"/>
          <w:szCs w:val="24"/>
          <w:lang w:eastAsia="es-UY"/>
        </w:rPr>
      </w:pPr>
    </w:p>
    <w:p w14:paraId="2D3A6EA2" w14:textId="2BA92C36" w:rsidR="006649C6" w:rsidRPr="006649C6" w:rsidRDefault="006649C6" w:rsidP="006649C6">
      <w:pPr>
        <w:pStyle w:val="Sinespaciado"/>
        <w:jc w:val="both"/>
        <w:rPr>
          <w:rFonts w:eastAsia="Times New Roman" w:cstheme="minorHAnsi"/>
          <w:color w:val="6C6C6C"/>
          <w:sz w:val="24"/>
          <w:szCs w:val="24"/>
          <w:lang w:eastAsia="es-UY"/>
        </w:rPr>
      </w:pPr>
      <w:r w:rsidRPr="006649C6">
        <w:rPr>
          <w:rFonts w:eastAsia="Times New Roman" w:cstheme="minorHAnsi"/>
          <w:color w:val="6C6C6C"/>
          <w:sz w:val="24"/>
          <w:szCs w:val="24"/>
          <w:lang w:eastAsia="es-UY"/>
        </w:rPr>
        <w:t>En suma</w:t>
      </w:r>
      <w:r w:rsidR="00067309">
        <w:rPr>
          <w:rFonts w:eastAsia="Times New Roman" w:cstheme="minorHAnsi"/>
          <w:color w:val="6C6C6C"/>
          <w:sz w:val="24"/>
          <w:szCs w:val="24"/>
          <w:lang w:eastAsia="es-UY"/>
        </w:rPr>
        <w:t>,</w:t>
      </w:r>
      <w:r w:rsidRPr="006649C6">
        <w:rPr>
          <w:rFonts w:eastAsia="Times New Roman" w:cstheme="minorHAnsi"/>
          <w:color w:val="6C6C6C"/>
          <w:sz w:val="24"/>
          <w:szCs w:val="24"/>
          <w:lang w:eastAsia="es-UY"/>
        </w:rPr>
        <w:t xml:space="preserve"> ha sido una zafra en donde el negocio mejor</w:t>
      </w:r>
      <w:r w:rsidR="00067309">
        <w:rPr>
          <w:rFonts w:eastAsia="Times New Roman" w:cstheme="minorHAnsi"/>
          <w:color w:val="6C6C6C"/>
          <w:sz w:val="24"/>
          <w:szCs w:val="24"/>
          <w:lang w:eastAsia="es-UY"/>
        </w:rPr>
        <w:t>ó</w:t>
      </w:r>
      <w:r w:rsidR="00483851">
        <w:rPr>
          <w:rFonts w:eastAsia="Times New Roman" w:cstheme="minorHAnsi"/>
          <w:color w:val="6C6C6C"/>
          <w:sz w:val="24"/>
          <w:szCs w:val="24"/>
          <w:lang w:eastAsia="es-UY"/>
        </w:rPr>
        <w:t>,</w:t>
      </w:r>
      <w:r w:rsidRPr="006649C6">
        <w:rPr>
          <w:rFonts w:eastAsia="Times New Roman" w:cstheme="minorHAnsi"/>
          <w:color w:val="6C6C6C"/>
          <w:sz w:val="24"/>
          <w:szCs w:val="24"/>
          <w:lang w:eastAsia="es-UY"/>
        </w:rPr>
        <w:t xml:space="preserve"> fundamentalmente para aquellas empresas con una producción de uva cuyo destino final es el de la elaboración de vinos de mesa y VCP de entrada de gama; mientras que aquellas que se especializan en la producción de vinos de alta gama y/o tienen un marcado destino al </w:t>
      </w:r>
      <w:proofErr w:type="spellStart"/>
      <w:r w:rsidRPr="006649C6">
        <w:rPr>
          <w:rFonts w:eastAsia="Times New Roman" w:cstheme="minorHAnsi"/>
          <w:color w:val="6C6C6C"/>
          <w:sz w:val="24"/>
          <w:szCs w:val="24"/>
          <w:lang w:eastAsia="es-UY"/>
        </w:rPr>
        <w:t>enoturismo</w:t>
      </w:r>
      <w:proofErr w:type="spellEnd"/>
      <w:r w:rsidRPr="006649C6">
        <w:rPr>
          <w:rFonts w:eastAsia="Times New Roman" w:cstheme="minorHAnsi"/>
          <w:color w:val="6C6C6C"/>
          <w:sz w:val="24"/>
          <w:szCs w:val="24"/>
          <w:lang w:eastAsia="es-UY"/>
        </w:rPr>
        <w:t xml:space="preserve"> se debieron conformar con lograr mantener sus cifras de volúmenes de ventas, en el mejor de los casos.</w:t>
      </w:r>
    </w:p>
    <w:p w14:paraId="35B31A96" w14:textId="77777777" w:rsidR="006649C6" w:rsidRPr="006649C6" w:rsidRDefault="006649C6" w:rsidP="006649C6">
      <w:pPr>
        <w:jc w:val="both"/>
        <w:rPr>
          <w:rFonts w:eastAsia="Times New Roman" w:cstheme="minorHAnsi"/>
          <w:color w:val="6C6C6C"/>
          <w:sz w:val="24"/>
          <w:szCs w:val="24"/>
          <w:lang w:eastAsia="es-UY"/>
        </w:rPr>
      </w:pPr>
    </w:p>
    <w:p w14:paraId="330FCF40" w14:textId="77777777" w:rsidR="006649C6" w:rsidRPr="006649C6" w:rsidRDefault="006649C6" w:rsidP="006649C6">
      <w:pPr>
        <w:jc w:val="both"/>
        <w:rPr>
          <w:rFonts w:eastAsia="Times New Roman" w:cstheme="minorHAnsi"/>
          <w:color w:val="6C6C6C"/>
          <w:sz w:val="24"/>
          <w:szCs w:val="24"/>
          <w:lang w:eastAsia="es-UY"/>
        </w:rPr>
      </w:pPr>
    </w:p>
    <w:p w14:paraId="008E8D2A" w14:textId="77777777" w:rsidR="006649C6" w:rsidRPr="006649C6" w:rsidRDefault="006649C6" w:rsidP="006649C6">
      <w:pPr>
        <w:pStyle w:val="Sinespaciado"/>
        <w:rPr>
          <w:rFonts w:eastAsia="Times New Roman" w:cstheme="minorHAnsi"/>
          <w:color w:val="6C6C6C"/>
          <w:sz w:val="24"/>
          <w:szCs w:val="24"/>
          <w:lang w:eastAsia="es-UY"/>
        </w:rPr>
      </w:pPr>
      <w:r w:rsidRPr="006649C6">
        <w:rPr>
          <w:rFonts w:eastAsia="Times New Roman" w:cstheme="minorHAnsi"/>
          <w:color w:val="6C6C6C"/>
          <w:sz w:val="24"/>
          <w:szCs w:val="24"/>
          <w:lang w:eastAsia="es-UY"/>
        </w:rPr>
        <w:t xml:space="preserve">Ing. Agr. Marcelo </w:t>
      </w:r>
      <w:proofErr w:type="spellStart"/>
      <w:r w:rsidRPr="006649C6">
        <w:rPr>
          <w:rFonts w:eastAsia="Times New Roman" w:cstheme="minorHAnsi"/>
          <w:color w:val="6C6C6C"/>
          <w:sz w:val="24"/>
          <w:szCs w:val="24"/>
          <w:lang w:eastAsia="es-UY"/>
        </w:rPr>
        <w:t>Buschiazzo</w:t>
      </w:r>
      <w:proofErr w:type="spellEnd"/>
    </w:p>
    <w:p w14:paraId="77CA3F99" w14:textId="684E2B4C" w:rsidR="006649C6" w:rsidRPr="006649C6" w:rsidRDefault="00C4557A" w:rsidP="006649C6">
      <w:pPr>
        <w:pStyle w:val="Sinespaciado"/>
        <w:rPr>
          <w:rFonts w:eastAsia="Times New Roman" w:cstheme="minorHAnsi"/>
          <w:color w:val="6C6C6C"/>
          <w:sz w:val="24"/>
          <w:szCs w:val="24"/>
          <w:lang w:eastAsia="es-UY"/>
        </w:rPr>
      </w:pPr>
      <w:r>
        <w:rPr>
          <w:rFonts w:eastAsia="Times New Roman" w:cstheme="minorHAnsi"/>
          <w:color w:val="6C6C6C"/>
          <w:sz w:val="24"/>
          <w:szCs w:val="24"/>
          <w:lang w:eastAsia="es-UY"/>
        </w:rPr>
        <w:t>Coordinador Granjero de FUCREA</w:t>
      </w:r>
      <w:r w:rsidR="000D6C64">
        <w:rPr>
          <w:rFonts w:eastAsia="Times New Roman" w:cstheme="minorHAnsi"/>
          <w:color w:val="6C6C6C"/>
          <w:sz w:val="24"/>
          <w:szCs w:val="24"/>
          <w:lang w:eastAsia="es-UY"/>
        </w:rPr>
        <w:t>.</w:t>
      </w:r>
    </w:p>
    <w:p w14:paraId="2E123341" w14:textId="77777777" w:rsidR="006649C6" w:rsidRPr="006649C6" w:rsidRDefault="006649C6" w:rsidP="006649C6">
      <w:pPr>
        <w:pStyle w:val="Sinespaciado"/>
        <w:rPr>
          <w:rFonts w:eastAsia="Times New Roman" w:cstheme="minorHAnsi"/>
          <w:color w:val="6C6C6C"/>
          <w:sz w:val="24"/>
          <w:szCs w:val="24"/>
          <w:lang w:eastAsia="es-UY"/>
        </w:rPr>
      </w:pPr>
    </w:p>
    <w:p w14:paraId="2997731A" w14:textId="0201C0F8" w:rsidR="00384EA7" w:rsidRPr="005C45CE" w:rsidRDefault="00D977C1" w:rsidP="005C45CE">
      <w:pPr>
        <w:spacing w:after="150" w:line="405" w:lineRule="atLeast"/>
        <w:jc w:val="both"/>
        <w:rPr>
          <w:rFonts w:eastAsia="Times New Roman" w:cstheme="minorHAnsi"/>
          <w:color w:val="6C6C6C"/>
          <w:sz w:val="24"/>
          <w:szCs w:val="24"/>
          <w:lang w:eastAsia="es-UY"/>
        </w:rPr>
      </w:pPr>
      <w:r>
        <w:rPr>
          <w:noProof/>
          <w:lang w:val="es-UY" w:eastAsia="es-UY"/>
        </w:rPr>
        <w:drawing>
          <wp:anchor distT="0" distB="0" distL="114300" distR="114300" simplePos="0" relativeHeight="251659264" behindDoc="0" locked="0" layoutInCell="1" allowOverlap="1" wp14:anchorId="5C962379" wp14:editId="18548F7C">
            <wp:simplePos x="0" y="0"/>
            <wp:positionH relativeFrom="margin">
              <wp:align>left</wp:align>
            </wp:positionH>
            <wp:positionV relativeFrom="paragraph">
              <wp:posOffset>279400</wp:posOffset>
            </wp:positionV>
            <wp:extent cx="1379220" cy="166116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9220" cy="1661160"/>
                    </a:xfrm>
                    <a:prstGeom prst="rect">
                      <a:avLst/>
                    </a:prstGeom>
                    <a:noFill/>
                    <a:ln>
                      <a:noFill/>
                    </a:ln>
                  </pic:spPr>
                </pic:pic>
              </a:graphicData>
            </a:graphic>
          </wp:anchor>
        </w:drawing>
      </w:r>
    </w:p>
    <w:p w14:paraId="2CBA1C59" w14:textId="03387390" w:rsidR="00E71883" w:rsidRPr="005C45CE" w:rsidRDefault="00E71883" w:rsidP="005C45CE">
      <w:pPr>
        <w:spacing w:after="150" w:line="405" w:lineRule="atLeast"/>
        <w:jc w:val="both"/>
        <w:rPr>
          <w:rFonts w:eastAsia="Times New Roman" w:cstheme="minorHAnsi"/>
          <w:color w:val="6C6C6C"/>
          <w:sz w:val="24"/>
          <w:szCs w:val="24"/>
          <w:lang w:eastAsia="es-UY"/>
        </w:rPr>
      </w:pPr>
    </w:p>
    <w:p w14:paraId="7ADE586C" w14:textId="1D1677E1" w:rsidR="00E71883" w:rsidRPr="005C45CE" w:rsidRDefault="00E71883" w:rsidP="005C45CE">
      <w:pPr>
        <w:spacing w:after="150" w:line="405" w:lineRule="atLeast"/>
        <w:jc w:val="both"/>
        <w:rPr>
          <w:rFonts w:eastAsia="Times New Roman" w:cstheme="minorHAnsi"/>
          <w:color w:val="6C6C6C"/>
          <w:sz w:val="24"/>
          <w:szCs w:val="24"/>
          <w:lang w:eastAsia="es-UY"/>
        </w:rPr>
      </w:pPr>
    </w:p>
    <w:sectPr w:rsidR="00E71883" w:rsidRPr="005C45CE" w:rsidSect="00384EA7">
      <w:footerReference w:type="default" r:id="rId16"/>
      <w:pgSz w:w="11906" w:h="16838"/>
      <w:pgMar w:top="851" w:right="1701" w:bottom="113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2F6410" w14:textId="77777777" w:rsidR="002B15D7" w:rsidRDefault="002B15D7" w:rsidP="00E71883">
      <w:pPr>
        <w:spacing w:after="0" w:line="240" w:lineRule="auto"/>
      </w:pPr>
      <w:r>
        <w:separator/>
      </w:r>
    </w:p>
  </w:endnote>
  <w:endnote w:type="continuationSeparator" w:id="0">
    <w:p w14:paraId="3236EE5C" w14:textId="77777777" w:rsidR="002B15D7" w:rsidRDefault="002B15D7" w:rsidP="00E71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Segoe U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6934D" w14:textId="10773F28" w:rsidR="00D05EF7" w:rsidRPr="00D05EF7" w:rsidRDefault="00D05EF7">
    <w:pPr>
      <w:tabs>
        <w:tab w:val="center" w:pos="4550"/>
        <w:tab w:val="left" w:pos="5818"/>
      </w:tabs>
      <w:ind w:right="260"/>
      <w:jc w:val="right"/>
      <w:rPr>
        <w:color w:val="222A35" w:themeColor="text2" w:themeShade="80"/>
        <w:sz w:val="20"/>
        <w:szCs w:val="24"/>
      </w:rPr>
    </w:pPr>
    <w:r w:rsidRPr="00D05EF7">
      <w:rPr>
        <w:color w:val="8496B0" w:themeColor="text2" w:themeTint="99"/>
        <w:spacing w:val="60"/>
        <w:sz w:val="20"/>
        <w:szCs w:val="24"/>
      </w:rPr>
      <w:t>Resultados de Gestión CREA 20-21</w:t>
    </w:r>
    <w:r>
      <w:rPr>
        <w:color w:val="8496B0" w:themeColor="text2" w:themeTint="99"/>
        <w:spacing w:val="60"/>
        <w:sz w:val="20"/>
        <w:szCs w:val="24"/>
      </w:rPr>
      <w:t xml:space="preserve">         </w:t>
    </w:r>
    <w:r w:rsidRPr="00D05EF7">
      <w:rPr>
        <w:color w:val="8496B0" w:themeColor="text2" w:themeTint="99"/>
        <w:spacing w:val="60"/>
        <w:sz w:val="20"/>
        <w:szCs w:val="24"/>
      </w:rPr>
      <w:t xml:space="preserve">                  </w:t>
    </w:r>
    <w:r w:rsidRPr="00D05EF7">
      <w:rPr>
        <w:color w:val="8496B0" w:themeColor="text2" w:themeTint="99"/>
        <w:sz w:val="20"/>
        <w:szCs w:val="24"/>
      </w:rPr>
      <w:t xml:space="preserve"> </w:t>
    </w:r>
    <w:r w:rsidRPr="00D05EF7">
      <w:rPr>
        <w:color w:val="323E4F" w:themeColor="text2" w:themeShade="BF"/>
        <w:sz w:val="20"/>
        <w:szCs w:val="24"/>
      </w:rPr>
      <w:fldChar w:fldCharType="begin"/>
    </w:r>
    <w:r w:rsidRPr="00D05EF7">
      <w:rPr>
        <w:color w:val="323E4F" w:themeColor="text2" w:themeShade="BF"/>
        <w:sz w:val="20"/>
        <w:szCs w:val="24"/>
      </w:rPr>
      <w:instrText>PAGE   \* MERGEFORMAT</w:instrText>
    </w:r>
    <w:r w:rsidRPr="00D05EF7">
      <w:rPr>
        <w:color w:val="323E4F" w:themeColor="text2" w:themeShade="BF"/>
        <w:sz w:val="20"/>
        <w:szCs w:val="24"/>
      </w:rPr>
      <w:fldChar w:fldCharType="separate"/>
    </w:r>
    <w:r w:rsidR="009D04BC">
      <w:rPr>
        <w:noProof/>
        <w:color w:val="323E4F" w:themeColor="text2" w:themeShade="BF"/>
        <w:sz w:val="20"/>
        <w:szCs w:val="24"/>
      </w:rPr>
      <w:t>11</w:t>
    </w:r>
    <w:r w:rsidRPr="00D05EF7">
      <w:rPr>
        <w:color w:val="323E4F" w:themeColor="text2" w:themeShade="BF"/>
        <w:sz w:val="20"/>
        <w:szCs w:val="24"/>
      </w:rPr>
      <w:fldChar w:fldCharType="end"/>
    </w:r>
    <w:r w:rsidRPr="00D05EF7">
      <w:rPr>
        <w:color w:val="323E4F" w:themeColor="text2" w:themeShade="BF"/>
        <w:sz w:val="20"/>
        <w:szCs w:val="24"/>
      </w:rPr>
      <w:t xml:space="preserve"> | </w:t>
    </w:r>
    <w:r w:rsidRPr="00D05EF7">
      <w:rPr>
        <w:color w:val="323E4F" w:themeColor="text2" w:themeShade="BF"/>
        <w:sz w:val="20"/>
        <w:szCs w:val="24"/>
      </w:rPr>
      <w:fldChar w:fldCharType="begin"/>
    </w:r>
    <w:r w:rsidRPr="00D05EF7">
      <w:rPr>
        <w:color w:val="323E4F" w:themeColor="text2" w:themeShade="BF"/>
        <w:sz w:val="20"/>
        <w:szCs w:val="24"/>
      </w:rPr>
      <w:instrText>NUMPAGES  \* Arabic  \* MERGEFORMAT</w:instrText>
    </w:r>
    <w:r w:rsidRPr="00D05EF7">
      <w:rPr>
        <w:color w:val="323E4F" w:themeColor="text2" w:themeShade="BF"/>
        <w:sz w:val="20"/>
        <w:szCs w:val="24"/>
      </w:rPr>
      <w:fldChar w:fldCharType="separate"/>
    </w:r>
    <w:r w:rsidR="009D04BC">
      <w:rPr>
        <w:noProof/>
        <w:color w:val="323E4F" w:themeColor="text2" w:themeShade="BF"/>
        <w:sz w:val="20"/>
        <w:szCs w:val="24"/>
      </w:rPr>
      <w:t>11</w:t>
    </w:r>
    <w:r w:rsidRPr="00D05EF7">
      <w:rPr>
        <w:color w:val="323E4F" w:themeColor="text2" w:themeShade="BF"/>
        <w:sz w:val="20"/>
        <w:szCs w:val="24"/>
      </w:rPr>
      <w:fldChar w:fldCharType="end"/>
    </w:r>
  </w:p>
  <w:p w14:paraId="6651CCC7" w14:textId="79A5CEBE" w:rsidR="00D05EF7" w:rsidRPr="00D05EF7" w:rsidRDefault="00D05EF7">
    <w:pPr>
      <w:pStyle w:val="Piedepgina"/>
      <w:rPr>
        <w:color w:val="7F7F7F" w:themeColor="text1" w:themeTint="80"/>
        <w:sz w:val="18"/>
        <w:lang w:val="es-UY"/>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9CDF60" w14:textId="77777777" w:rsidR="002B15D7" w:rsidRDefault="002B15D7" w:rsidP="00E71883">
      <w:pPr>
        <w:spacing w:after="0" w:line="240" w:lineRule="auto"/>
      </w:pPr>
      <w:r>
        <w:separator/>
      </w:r>
    </w:p>
  </w:footnote>
  <w:footnote w:type="continuationSeparator" w:id="0">
    <w:p w14:paraId="44DBFB14" w14:textId="77777777" w:rsidR="002B15D7" w:rsidRDefault="002B15D7" w:rsidP="00E718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F90AD9"/>
    <w:multiLevelType w:val="hybridMultilevel"/>
    <w:tmpl w:val="35706D12"/>
    <w:lvl w:ilvl="0" w:tplc="4D841754">
      <w:numFmt w:val="bullet"/>
      <w:lvlText w:val="-"/>
      <w:lvlJc w:val="left"/>
      <w:pPr>
        <w:ind w:left="720" w:hanging="360"/>
      </w:pPr>
      <w:rPr>
        <w:rFonts w:ascii="Calibri" w:eastAsia="Times New Roman" w:hAnsi="Calibri" w:cs="Calibri"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BD1"/>
    <w:rsid w:val="00001BA7"/>
    <w:rsid w:val="000072E9"/>
    <w:rsid w:val="0003488C"/>
    <w:rsid w:val="00067309"/>
    <w:rsid w:val="00077B1B"/>
    <w:rsid w:val="00077FA1"/>
    <w:rsid w:val="000A0271"/>
    <w:rsid w:val="000B0C25"/>
    <w:rsid w:val="000B6F1D"/>
    <w:rsid w:val="000D1582"/>
    <w:rsid w:val="000D6C64"/>
    <w:rsid w:val="000D7CE4"/>
    <w:rsid w:val="000E45E5"/>
    <w:rsid w:val="000E6A49"/>
    <w:rsid w:val="000F5D38"/>
    <w:rsid w:val="00102B21"/>
    <w:rsid w:val="00122378"/>
    <w:rsid w:val="00123F57"/>
    <w:rsid w:val="001365C8"/>
    <w:rsid w:val="00136B22"/>
    <w:rsid w:val="00155345"/>
    <w:rsid w:val="0016006A"/>
    <w:rsid w:val="00180EA9"/>
    <w:rsid w:val="001900EF"/>
    <w:rsid w:val="00192101"/>
    <w:rsid w:val="001A01B1"/>
    <w:rsid w:val="001A5D28"/>
    <w:rsid w:val="001A6C73"/>
    <w:rsid w:val="001A7417"/>
    <w:rsid w:val="001B14FB"/>
    <w:rsid w:val="001C5AC6"/>
    <w:rsid w:val="001D0A20"/>
    <w:rsid w:val="001D309F"/>
    <w:rsid w:val="001D4BA8"/>
    <w:rsid w:val="001E5A07"/>
    <w:rsid w:val="001F1363"/>
    <w:rsid w:val="001F24AE"/>
    <w:rsid w:val="00200BAC"/>
    <w:rsid w:val="00202434"/>
    <w:rsid w:val="00202B60"/>
    <w:rsid w:val="0022708C"/>
    <w:rsid w:val="00232C8D"/>
    <w:rsid w:val="00237C83"/>
    <w:rsid w:val="00255B5E"/>
    <w:rsid w:val="002955A1"/>
    <w:rsid w:val="00295640"/>
    <w:rsid w:val="002A092D"/>
    <w:rsid w:val="002A19C4"/>
    <w:rsid w:val="002B15D7"/>
    <w:rsid w:val="002B465C"/>
    <w:rsid w:val="002C0124"/>
    <w:rsid w:val="002D0923"/>
    <w:rsid w:val="002E1298"/>
    <w:rsid w:val="002E3CA0"/>
    <w:rsid w:val="002E7187"/>
    <w:rsid w:val="00303341"/>
    <w:rsid w:val="003245AF"/>
    <w:rsid w:val="0033303E"/>
    <w:rsid w:val="00336C30"/>
    <w:rsid w:val="0035602C"/>
    <w:rsid w:val="00372144"/>
    <w:rsid w:val="0038480C"/>
    <w:rsid w:val="00384EA7"/>
    <w:rsid w:val="0039379F"/>
    <w:rsid w:val="003A5BDA"/>
    <w:rsid w:val="003C3121"/>
    <w:rsid w:val="003C457A"/>
    <w:rsid w:val="003D1B8F"/>
    <w:rsid w:val="003D7818"/>
    <w:rsid w:val="003E2482"/>
    <w:rsid w:val="003F44C3"/>
    <w:rsid w:val="003F6E5E"/>
    <w:rsid w:val="00407E3F"/>
    <w:rsid w:val="00416D73"/>
    <w:rsid w:val="004316D0"/>
    <w:rsid w:val="00444C32"/>
    <w:rsid w:val="0045065A"/>
    <w:rsid w:val="0045332E"/>
    <w:rsid w:val="00483851"/>
    <w:rsid w:val="0048790B"/>
    <w:rsid w:val="004B7FC6"/>
    <w:rsid w:val="004C0752"/>
    <w:rsid w:val="004C4F31"/>
    <w:rsid w:val="004C5AAA"/>
    <w:rsid w:val="004D6D9D"/>
    <w:rsid w:val="0050599D"/>
    <w:rsid w:val="00556900"/>
    <w:rsid w:val="00561309"/>
    <w:rsid w:val="0056596D"/>
    <w:rsid w:val="005C104B"/>
    <w:rsid w:val="005C45CE"/>
    <w:rsid w:val="005D6C7A"/>
    <w:rsid w:val="005E4B39"/>
    <w:rsid w:val="005F0A39"/>
    <w:rsid w:val="005F0F1E"/>
    <w:rsid w:val="00614C9E"/>
    <w:rsid w:val="006344A6"/>
    <w:rsid w:val="00634627"/>
    <w:rsid w:val="006406CD"/>
    <w:rsid w:val="00654E3F"/>
    <w:rsid w:val="006649C6"/>
    <w:rsid w:val="00677E30"/>
    <w:rsid w:val="0068683B"/>
    <w:rsid w:val="006B7AFC"/>
    <w:rsid w:val="006C5BBE"/>
    <w:rsid w:val="006D5FEF"/>
    <w:rsid w:val="006E5E66"/>
    <w:rsid w:val="006F0EC2"/>
    <w:rsid w:val="006F66BB"/>
    <w:rsid w:val="007258D7"/>
    <w:rsid w:val="00731D54"/>
    <w:rsid w:val="00735BF3"/>
    <w:rsid w:val="00740439"/>
    <w:rsid w:val="007452B6"/>
    <w:rsid w:val="007546C6"/>
    <w:rsid w:val="00764E30"/>
    <w:rsid w:val="00781003"/>
    <w:rsid w:val="0079637A"/>
    <w:rsid w:val="00797F71"/>
    <w:rsid w:val="007C0A06"/>
    <w:rsid w:val="007C0C40"/>
    <w:rsid w:val="007C1AA7"/>
    <w:rsid w:val="007C444F"/>
    <w:rsid w:val="007D34AE"/>
    <w:rsid w:val="007E3B4A"/>
    <w:rsid w:val="0080194C"/>
    <w:rsid w:val="00807C37"/>
    <w:rsid w:val="00842B26"/>
    <w:rsid w:val="008731C1"/>
    <w:rsid w:val="00875884"/>
    <w:rsid w:val="00886EB4"/>
    <w:rsid w:val="00892888"/>
    <w:rsid w:val="00896771"/>
    <w:rsid w:val="00897BD1"/>
    <w:rsid w:val="008A1982"/>
    <w:rsid w:val="008A3C8F"/>
    <w:rsid w:val="008C0226"/>
    <w:rsid w:val="008E2D08"/>
    <w:rsid w:val="008E432F"/>
    <w:rsid w:val="008F02A6"/>
    <w:rsid w:val="00903235"/>
    <w:rsid w:val="00921F0C"/>
    <w:rsid w:val="00926119"/>
    <w:rsid w:val="00937F22"/>
    <w:rsid w:val="00942304"/>
    <w:rsid w:val="00960EBD"/>
    <w:rsid w:val="0096133C"/>
    <w:rsid w:val="00977B65"/>
    <w:rsid w:val="009819A3"/>
    <w:rsid w:val="00985D81"/>
    <w:rsid w:val="009863CA"/>
    <w:rsid w:val="009A245A"/>
    <w:rsid w:val="009A3F68"/>
    <w:rsid w:val="009D04BC"/>
    <w:rsid w:val="009E1F3F"/>
    <w:rsid w:val="009E5C41"/>
    <w:rsid w:val="00A1234F"/>
    <w:rsid w:val="00A1799E"/>
    <w:rsid w:val="00A35072"/>
    <w:rsid w:val="00A60882"/>
    <w:rsid w:val="00A646DE"/>
    <w:rsid w:val="00A67906"/>
    <w:rsid w:val="00A74C2E"/>
    <w:rsid w:val="00A76F91"/>
    <w:rsid w:val="00A863FB"/>
    <w:rsid w:val="00A92934"/>
    <w:rsid w:val="00AA5B31"/>
    <w:rsid w:val="00AB3150"/>
    <w:rsid w:val="00AB58FE"/>
    <w:rsid w:val="00AD1564"/>
    <w:rsid w:val="00B23C7A"/>
    <w:rsid w:val="00B24FF5"/>
    <w:rsid w:val="00B33E2C"/>
    <w:rsid w:val="00B42FA2"/>
    <w:rsid w:val="00B60221"/>
    <w:rsid w:val="00B67E35"/>
    <w:rsid w:val="00B93C56"/>
    <w:rsid w:val="00BB496C"/>
    <w:rsid w:val="00BC7B62"/>
    <w:rsid w:val="00BE123F"/>
    <w:rsid w:val="00BE124C"/>
    <w:rsid w:val="00C13870"/>
    <w:rsid w:val="00C165F5"/>
    <w:rsid w:val="00C270C2"/>
    <w:rsid w:val="00C4557A"/>
    <w:rsid w:val="00C45DD1"/>
    <w:rsid w:val="00C675E4"/>
    <w:rsid w:val="00C82A16"/>
    <w:rsid w:val="00C91322"/>
    <w:rsid w:val="00CA306A"/>
    <w:rsid w:val="00CD408C"/>
    <w:rsid w:val="00CE2BED"/>
    <w:rsid w:val="00CF1FE8"/>
    <w:rsid w:val="00CF6B85"/>
    <w:rsid w:val="00CF6CB7"/>
    <w:rsid w:val="00D014C8"/>
    <w:rsid w:val="00D05EF7"/>
    <w:rsid w:val="00D24E5B"/>
    <w:rsid w:val="00D81962"/>
    <w:rsid w:val="00D977C1"/>
    <w:rsid w:val="00DA4293"/>
    <w:rsid w:val="00DC1E99"/>
    <w:rsid w:val="00DC2BDF"/>
    <w:rsid w:val="00DC7B3A"/>
    <w:rsid w:val="00E25A18"/>
    <w:rsid w:val="00E37EEA"/>
    <w:rsid w:val="00E71883"/>
    <w:rsid w:val="00E72328"/>
    <w:rsid w:val="00E74BE2"/>
    <w:rsid w:val="00E75E65"/>
    <w:rsid w:val="00E81ADD"/>
    <w:rsid w:val="00EB54F8"/>
    <w:rsid w:val="00EC173A"/>
    <w:rsid w:val="00EE524F"/>
    <w:rsid w:val="00EF1408"/>
    <w:rsid w:val="00EF6474"/>
    <w:rsid w:val="00F0353C"/>
    <w:rsid w:val="00F11AFA"/>
    <w:rsid w:val="00F37CD1"/>
    <w:rsid w:val="00F42BDF"/>
    <w:rsid w:val="00F57157"/>
    <w:rsid w:val="00F575BD"/>
    <w:rsid w:val="00F64A0F"/>
    <w:rsid w:val="00F93A99"/>
    <w:rsid w:val="00FD0DD3"/>
    <w:rsid w:val="00FE2E67"/>
    <w:rsid w:val="00FE3C2C"/>
    <w:rsid w:val="00FF7DDE"/>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614D1B9A"/>
  <w15:docId w15:val="{D80559B9-DEDD-4733-8FAB-D56260BCD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BD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188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71883"/>
  </w:style>
  <w:style w:type="paragraph" w:styleId="Piedepgina">
    <w:name w:val="footer"/>
    <w:basedOn w:val="Normal"/>
    <w:link w:val="PiedepginaCar"/>
    <w:uiPriority w:val="99"/>
    <w:unhideWhenUsed/>
    <w:rsid w:val="00E7188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71883"/>
  </w:style>
  <w:style w:type="paragraph" w:styleId="Textodeglobo">
    <w:name w:val="Balloon Text"/>
    <w:basedOn w:val="Normal"/>
    <w:link w:val="TextodegloboCar"/>
    <w:uiPriority w:val="99"/>
    <w:semiHidden/>
    <w:unhideWhenUsed/>
    <w:rsid w:val="000A0271"/>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0A0271"/>
    <w:rPr>
      <w:rFonts w:ascii="Lucida Grande" w:hAnsi="Lucida Grande"/>
      <w:sz w:val="18"/>
      <w:szCs w:val="18"/>
    </w:rPr>
  </w:style>
  <w:style w:type="paragraph" w:styleId="NormalWeb">
    <w:name w:val="Normal (Web)"/>
    <w:basedOn w:val="Normal"/>
    <w:uiPriority w:val="99"/>
    <w:semiHidden/>
    <w:unhideWhenUsed/>
    <w:rsid w:val="005C45CE"/>
    <w:pPr>
      <w:spacing w:before="100" w:beforeAutospacing="1" w:after="100" w:afterAutospacing="1" w:line="240" w:lineRule="auto"/>
    </w:pPr>
    <w:rPr>
      <w:rFonts w:ascii="Times New Roman" w:eastAsia="Times New Roman" w:hAnsi="Times New Roman" w:cs="Times New Roman"/>
      <w:sz w:val="24"/>
      <w:szCs w:val="24"/>
      <w:lang w:val="es-UY" w:eastAsia="es-UY"/>
    </w:rPr>
  </w:style>
  <w:style w:type="paragraph" w:styleId="Sinespaciado">
    <w:name w:val="No Spacing"/>
    <w:uiPriority w:val="1"/>
    <w:qFormat/>
    <w:rsid w:val="006649C6"/>
    <w:pPr>
      <w:spacing w:after="0" w:line="240" w:lineRule="auto"/>
    </w:pPr>
  </w:style>
  <w:style w:type="paragraph" w:styleId="Prrafodelista">
    <w:name w:val="List Paragraph"/>
    <w:basedOn w:val="Normal"/>
    <w:uiPriority w:val="34"/>
    <w:qFormat/>
    <w:rsid w:val="00C455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694962">
      <w:bodyDiv w:val="1"/>
      <w:marLeft w:val="0"/>
      <w:marRight w:val="0"/>
      <w:marTop w:val="0"/>
      <w:marBottom w:val="0"/>
      <w:divBdr>
        <w:top w:val="none" w:sz="0" w:space="0" w:color="auto"/>
        <w:left w:val="none" w:sz="0" w:space="0" w:color="auto"/>
        <w:bottom w:val="none" w:sz="0" w:space="0" w:color="auto"/>
        <w:right w:val="none" w:sz="0" w:space="0" w:color="auto"/>
      </w:divBdr>
    </w:div>
    <w:div w:id="56742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2762</Words>
  <Characters>15193</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Comunicación FUCREA</cp:lastModifiedBy>
  <cp:revision>120</cp:revision>
  <cp:lastPrinted>2019-12-02T19:31:00Z</cp:lastPrinted>
  <dcterms:created xsi:type="dcterms:W3CDTF">2021-12-07T15:35:00Z</dcterms:created>
  <dcterms:modified xsi:type="dcterms:W3CDTF">2021-12-09T20:07:00Z</dcterms:modified>
</cp:coreProperties>
</file>