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32812" w14:textId="1F5EC156" w:rsidR="00F41996" w:rsidRDefault="00F152A7" w:rsidP="00916121">
      <w:pPr>
        <w:spacing w:after="150" w:line="405" w:lineRule="atLeast"/>
        <w:ind w:firstLine="708"/>
        <w:jc w:val="both"/>
        <w:rPr>
          <w:rFonts w:eastAsia="Times New Roman" w:cstheme="minorHAnsi"/>
          <w:b/>
          <w:bCs/>
          <w:i/>
          <w:iCs/>
          <w:color w:val="6C6C6C"/>
          <w:sz w:val="24"/>
          <w:szCs w:val="24"/>
          <w:lang w:eastAsia="es-UY"/>
        </w:rPr>
      </w:pPr>
      <w:r>
        <w:rPr>
          <w:rFonts w:eastAsia="Times New Roman" w:cstheme="minorHAnsi"/>
          <w:b/>
          <w:bCs/>
          <w:i/>
          <w:iCs/>
          <w:noProof/>
          <w:color w:val="6C6C6C"/>
          <w:sz w:val="24"/>
          <w:szCs w:val="24"/>
          <w:lang w:eastAsia="es-UY"/>
        </w:rPr>
        <w:drawing>
          <wp:anchor distT="0" distB="0" distL="114300" distR="114300" simplePos="0" relativeHeight="251658240" behindDoc="1" locked="0" layoutInCell="1" allowOverlap="1" wp14:anchorId="3F797CDF" wp14:editId="1D000D2D">
            <wp:simplePos x="0" y="0"/>
            <wp:positionH relativeFrom="column">
              <wp:posOffset>-1074692</wp:posOffset>
            </wp:positionH>
            <wp:positionV relativeFrom="paragraph">
              <wp:posOffset>-905238</wp:posOffset>
            </wp:positionV>
            <wp:extent cx="7569438" cy="10716986"/>
            <wp:effectExtent l="0" t="0" r="0" b="8255"/>
            <wp:wrapNone/>
            <wp:docPr id="6126692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8159" cy="107718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96476" w14:textId="77777777" w:rsidR="00CC5710" w:rsidRDefault="00CC5710" w:rsidP="00916121">
      <w:pPr>
        <w:spacing w:after="150" w:line="405" w:lineRule="atLeast"/>
        <w:ind w:firstLine="708"/>
        <w:jc w:val="both"/>
        <w:rPr>
          <w:rFonts w:eastAsia="Times New Roman" w:cstheme="minorHAnsi"/>
          <w:b/>
          <w:bCs/>
          <w:i/>
          <w:iCs/>
          <w:color w:val="6C6C6C"/>
          <w:sz w:val="24"/>
          <w:szCs w:val="24"/>
          <w:lang w:eastAsia="es-UY"/>
        </w:rPr>
      </w:pPr>
    </w:p>
    <w:p w14:paraId="782CE811" w14:textId="77777777" w:rsidR="00CC5710" w:rsidRDefault="00CC5710" w:rsidP="00916121">
      <w:pPr>
        <w:spacing w:after="150" w:line="405" w:lineRule="atLeast"/>
        <w:ind w:firstLine="708"/>
        <w:jc w:val="both"/>
        <w:rPr>
          <w:rFonts w:eastAsia="Times New Roman" w:cstheme="minorHAnsi"/>
          <w:b/>
          <w:bCs/>
          <w:i/>
          <w:iCs/>
          <w:color w:val="6C6C6C"/>
          <w:sz w:val="24"/>
          <w:szCs w:val="24"/>
          <w:lang w:eastAsia="es-UY"/>
        </w:rPr>
      </w:pPr>
    </w:p>
    <w:p w14:paraId="58896531" w14:textId="77777777" w:rsidR="00CC5710" w:rsidRDefault="00CC5710" w:rsidP="00916121">
      <w:pPr>
        <w:spacing w:after="150" w:line="405" w:lineRule="atLeast"/>
        <w:ind w:firstLine="708"/>
        <w:jc w:val="both"/>
        <w:rPr>
          <w:rFonts w:eastAsia="Times New Roman" w:cstheme="minorHAnsi"/>
          <w:b/>
          <w:bCs/>
          <w:i/>
          <w:iCs/>
          <w:color w:val="6C6C6C"/>
          <w:sz w:val="24"/>
          <w:szCs w:val="24"/>
          <w:lang w:eastAsia="es-UY"/>
        </w:rPr>
      </w:pPr>
    </w:p>
    <w:p w14:paraId="41156986" w14:textId="77777777" w:rsidR="00CC5710" w:rsidRDefault="00CC5710" w:rsidP="00916121">
      <w:pPr>
        <w:spacing w:after="150" w:line="405" w:lineRule="atLeast"/>
        <w:ind w:firstLine="708"/>
        <w:jc w:val="both"/>
        <w:rPr>
          <w:rFonts w:eastAsia="Times New Roman" w:cstheme="minorHAnsi"/>
          <w:b/>
          <w:bCs/>
          <w:i/>
          <w:iCs/>
          <w:color w:val="6C6C6C"/>
          <w:sz w:val="24"/>
          <w:szCs w:val="24"/>
          <w:lang w:eastAsia="es-UY"/>
        </w:rPr>
      </w:pPr>
    </w:p>
    <w:p w14:paraId="18696ADF" w14:textId="77777777" w:rsidR="00CC5710" w:rsidRDefault="00CC5710" w:rsidP="00916121">
      <w:pPr>
        <w:spacing w:after="150" w:line="405" w:lineRule="atLeast"/>
        <w:ind w:firstLine="708"/>
        <w:jc w:val="both"/>
        <w:rPr>
          <w:rFonts w:eastAsia="Times New Roman" w:cstheme="minorHAnsi"/>
          <w:b/>
          <w:bCs/>
          <w:i/>
          <w:iCs/>
          <w:color w:val="6C6C6C"/>
          <w:sz w:val="24"/>
          <w:szCs w:val="24"/>
          <w:lang w:eastAsia="es-UY"/>
        </w:rPr>
      </w:pPr>
    </w:p>
    <w:p w14:paraId="68911F1D" w14:textId="77777777" w:rsidR="00CC5710" w:rsidRDefault="00CC5710" w:rsidP="00916121">
      <w:pPr>
        <w:spacing w:after="150" w:line="405" w:lineRule="atLeast"/>
        <w:ind w:firstLine="708"/>
        <w:jc w:val="both"/>
        <w:rPr>
          <w:rFonts w:eastAsia="Times New Roman" w:cstheme="minorHAnsi"/>
          <w:b/>
          <w:bCs/>
          <w:i/>
          <w:iCs/>
          <w:color w:val="6C6C6C"/>
          <w:sz w:val="24"/>
          <w:szCs w:val="24"/>
          <w:lang w:eastAsia="es-UY"/>
        </w:rPr>
      </w:pPr>
    </w:p>
    <w:p w14:paraId="5ED3DBF0" w14:textId="77777777" w:rsidR="00CC5710" w:rsidRDefault="00CC5710" w:rsidP="00916121">
      <w:pPr>
        <w:spacing w:after="150" w:line="405" w:lineRule="atLeast"/>
        <w:ind w:firstLine="708"/>
        <w:jc w:val="both"/>
        <w:rPr>
          <w:rFonts w:eastAsia="Times New Roman" w:cstheme="minorHAnsi"/>
          <w:b/>
          <w:bCs/>
          <w:i/>
          <w:iCs/>
          <w:color w:val="6C6C6C"/>
          <w:sz w:val="24"/>
          <w:szCs w:val="24"/>
          <w:lang w:eastAsia="es-UY"/>
        </w:rPr>
      </w:pPr>
    </w:p>
    <w:p w14:paraId="00F78EA1" w14:textId="77777777" w:rsidR="00CC5710" w:rsidRDefault="00CC5710" w:rsidP="00916121">
      <w:pPr>
        <w:spacing w:after="150" w:line="405" w:lineRule="atLeast"/>
        <w:ind w:firstLine="708"/>
        <w:jc w:val="both"/>
        <w:rPr>
          <w:rFonts w:eastAsia="Times New Roman" w:cstheme="minorHAnsi"/>
          <w:b/>
          <w:bCs/>
          <w:i/>
          <w:iCs/>
          <w:color w:val="6C6C6C"/>
          <w:sz w:val="24"/>
          <w:szCs w:val="24"/>
          <w:lang w:eastAsia="es-UY"/>
        </w:rPr>
      </w:pPr>
    </w:p>
    <w:p w14:paraId="63F9E9DA" w14:textId="77777777" w:rsidR="00CC5710" w:rsidRDefault="00CC5710" w:rsidP="00916121">
      <w:pPr>
        <w:spacing w:after="150" w:line="405" w:lineRule="atLeast"/>
        <w:ind w:firstLine="708"/>
        <w:jc w:val="both"/>
        <w:rPr>
          <w:rFonts w:eastAsia="Times New Roman" w:cstheme="minorHAnsi"/>
          <w:b/>
          <w:bCs/>
          <w:i/>
          <w:iCs/>
          <w:color w:val="6C6C6C"/>
          <w:sz w:val="24"/>
          <w:szCs w:val="24"/>
          <w:lang w:eastAsia="es-UY"/>
        </w:rPr>
      </w:pPr>
    </w:p>
    <w:p w14:paraId="173732F1" w14:textId="77777777" w:rsidR="00CC5710" w:rsidRDefault="00CC5710" w:rsidP="00916121">
      <w:pPr>
        <w:spacing w:after="150" w:line="405" w:lineRule="atLeast"/>
        <w:ind w:firstLine="708"/>
        <w:jc w:val="both"/>
        <w:rPr>
          <w:rFonts w:eastAsia="Times New Roman" w:cstheme="minorHAnsi"/>
          <w:b/>
          <w:bCs/>
          <w:i/>
          <w:iCs/>
          <w:color w:val="6C6C6C"/>
          <w:sz w:val="24"/>
          <w:szCs w:val="24"/>
          <w:lang w:eastAsia="es-UY"/>
        </w:rPr>
      </w:pPr>
    </w:p>
    <w:p w14:paraId="03498AA2" w14:textId="77777777" w:rsidR="00CC5710" w:rsidRDefault="00CC5710" w:rsidP="00916121">
      <w:pPr>
        <w:spacing w:after="150" w:line="405" w:lineRule="atLeast"/>
        <w:ind w:firstLine="708"/>
        <w:jc w:val="both"/>
        <w:rPr>
          <w:rFonts w:eastAsia="Times New Roman" w:cstheme="minorHAnsi"/>
          <w:b/>
          <w:bCs/>
          <w:i/>
          <w:iCs/>
          <w:color w:val="6C6C6C"/>
          <w:sz w:val="24"/>
          <w:szCs w:val="24"/>
          <w:lang w:eastAsia="es-UY"/>
        </w:rPr>
      </w:pPr>
    </w:p>
    <w:p w14:paraId="4957DECB" w14:textId="77777777" w:rsidR="00CC5710" w:rsidRDefault="00CC5710" w:rsidP="00916121">
      <w:pPr>
        <w:spacing w:after="150" w:line="405" w:lineRule="atLeast"/>
        <w:ind w:firstLine="708"/>
        <w:jc w:val="both"/>
        <w:rPr>
          <w:rFonts w:eastAsia="Times New Roman" w:cstheme="minorHAnsi"/>
          <w:b/>
          <w:bCs/>
          <w:i/>
          <w:iCs/>
          <w:color w:val="6C6C6C"/>
          <w:sz w:val="24"/>
          <w:szCs w:val="24"/>
          <w:lang w:eastAsia="es-UY"/>
        </w:rPr>
      </w:pPr>
    </w:p>
    <w:p w14:paraId="7F4430E8" w14:textId="77777777" w:rsidR="00CC5710" w:rsidRDefault="00CC5710" w:rsidP="00916121">
      <w:pPr>
        <w:spacing w:after="150" w:line="405" w:lineRule="atLeast"/>
        <w:ind w:firstLine="708"/>
        <w:jc w:val="both"/>
        <w:rPr>
          <w:rFonts w:eastAsia="Times New Roman" w:cstheme="minorHAnsi"/>
          <w:b/>
          <w:bCs/>
          <w:i/>
          <w:iCs/>
          <w:color w:val="6C6C6C"/>
          <w:sz w:val="24"/>
          <w:szCs w:val="24"/>
          <w:lang w:eastAsia="es-UY"/>
        </w:rPr>
      </w:pPr>
    </w:p>
    <w:p w14:paraId="27969EB1" w14:textId="77777777" w:rsidR="00CC5710" w:rsidRDefault="00CC5710" w:rsidP="00916121">
      <w:pPr>
        <w:spacing w:after="150" w:line="405" w:lineRule="atLeast"/>
        <w:ind w:firstLine="708"/>
        <w:jc w:val="both"/>
        <w:rPr>
          <w:rFonts w:eastAsia="Times New Roman" w:cstheme="minorHAnsi"/>
          <w:b/>
          <w:bCs/>
          <w:i/>
          <w:iCs/>
          <w:color w:val="6C6C6C"/>
          <w:sz w:val="24"/>
          <w:szCs w:val="24"/>
          <w:lang w:eastAsia="es-UY"/>
        </w:rPr>
      </w:pPr>
    </w:p>
    <w:p w14:paraId="7A8824BF" w14:textId="77777777" w:rsidR="00CC5710" w:rsidRDefault="00CC5710" w:rsidP="00916121">
      <w:pPr>
        <w:spacing w:after="150" w:line="405" w:lineRule="atLeast"/>
        <w:ind w:firstLine="708"/>
        <w:jc w:val="both"/>
        <w:rPr>
          <w:rFonts w:eastAsia="Times New Roman" w:cstheme="minorHAnsi"/>
          <w:b/>
          <w:bCs/>
          <w:i/>
          <w:iCs/>
          <w:color w:val="6C6C6C"/>
          <w:sz w:val="24"/>
          <w:szCs w:val="24"/>
          <w:lang w:eastAsia="es-UY"/>
        </w:rPr>
      </w:pPr>
    </w:p>
    <w:p w14:paraId="3A433A61" w14:textId="77777777" w:rsidR="00CC5710" w:rsidRDefault="00CC5710" w:rsidP="00916121">
      <w:pPr>
        <w:spacing w:after="150" w:line="405" w:lineRule="atLeast"/>
        <w:ind w:firstLine="708"/>
        <w:jc w:val="both"/>
        <w:rPr>
          <w:rFonts w:eastAsia="Times New Roman" w:cstheme="minorHAnsi"/>
          <w:b/>
          <w:bCs/>
          <w:i/>
          <w:iCs/>
          <w:color w:val="6C6C6C"/>
          <w:sz w:val="24"/>
          <w:szCs w:val="24"/>
          <w:lang w:eastAsia="es-UY"/>
        </w:rPr>
      </w:pPr>
    </w:p>
    <w:p w14:paraId="2A3E3E3A" w14:textId="77777777" w:rsidR="00CC5710" w:rsidRDefault="00CC5710" w:rsidP="00916121">
      <w:pPr>
        <w:spacing w:after="150" w:line="405" w:lineRule="atLeast"/>
        <w:ind w:firstLine="708"/>
        <w:jc w:val="both"/>
        <w:rPr>
          <w:rFonts w:eastAsia="Times New Roman" w:cstheme="minorHAnsi"/>
          <w:b/>
          <w:bCs/>
          <w:i/>
          <w:iCs/>
          <w:color w:val="6C6C6C"/>
          <w:sz w:val="24"/>
          <w:szCs w:val="24"/>
          <w:lang w:eastAsia="es-UY"/>
        </w:rPr>
      </w:pPr>
    </w:p>
    <w:p w14:paraId="008061BB" w14:textId="77777777" w:rsidR="00CC5710" w:rsidRDefault="00CC5710" w:rsidP="00916121">
      <w:pPr>
        <w:spacing w:after="150" w:line="405" w:lineRule="atLeast"/>
        <w:ind w:firstLine="708"/>
        <w:jc w:val="both"/>
        <w:rPr>
          <w:rFonts w:eastAsia="Times New Roman" w:cstheme="minorHAnsi"/>
          <w:b/>
          <w:bCs/>
          <w:i/>
          <w:iCs/>
          <w:color w:val="6C6C6C"/>
          <w:sz w:val="24"/>
          <w:szCs w:val="24"/>
          <w:lang w:eastAsia="es-UY"/>
        </w:rPr>
      </w:pPr>
    </w:p>
    <w:p w14:paraId="11CF346A" w14:textId="77777777" w:rsidR="00CC5710" w:rsidRDefault="00CC5710" w:rsidP="00916121">
      <w:pPr>
        <w:spacing w:after="150" w:line="405" w:lineRule="atLeast"/>
        <w:ind w:firstLine="708"/>
        <w:jc w:val="both"/>
        <w:rPr>
          <w:rFonts w:eastAsia="Times New Roman" w:cstheme="minorHAnsi"/>
          <w:b/>
          <w:bCs/>
          <w:i/>
          <w:iCs/>
          <w:color w:val="6C6C6C"/>
          <w:sz w:val="24"/>
          <w:szCs w:val="24"/>
          <w:lang w:eastAsia="es-UY"/>
        </w:rPr>
      </w:pPr>
    </w:p>
    <w:p w14:paraId="72E09490" w14:textId="77777777" w:rsidR="00CC5710" w:rsidRDefault="00CC5710" w:rsidP="00916121">
      <w:pPr>
        <w:spacing w:after="150" w:line="405" w:lineRule="atLeast"/>
        <w:ind w:firstLine="708"/>
        <w:jc w:val="both"/>
        <w:rPr>
          <w:rFonts w:eastAsia="Times New Roman" w:cstheme="minorHAnsi"/>
          <w:b/>
          <w:bCs/>
          <w:i/>
          <w:iCs/>
          <w:color w:val="6C6C6C"/>
          <w:sz w:val="24"/>
          <w:szCs w:val="24"/>
          <w:lang w:eastAsia="es-UY"/>
        </w:rPr>
      </w:pPr>
    </w:p>
    <w:p w14:paraId="297DD8CB" w14:textId="77777777" w:rsidR="00F41996" w:rsidRDefault="00F41996" w:rsidP="00916121">
      <w:pPr>
        <w:spacing w:after="150" w:line="405" w:lineRule="atLeast"/>
        <w:ind w:firstLine="708"/>
        <w:jc w:val="both"/>
        <w:rPr>
          <w:rFonts w:eastAsia="Times New Roman" w:cstheme="minorHAnsi"/>
          <w:b/>
          <w:bCs/>
          <w:i/>
          <w:iCs/>
          <w:color w:val="6C6C6C"/>
          <w:sz w:val="24"/>
          <w:szCs w:val="24"/>
          <w:lang w:eastAsia="es-UY"/>
        </w:rPr>
      </w:pPr>
    </w:p>
    <w:p w14:paraId="1CFFD110" w14:textId="77777777" w:rsidR="00F152A7" w:rsidRDefault="00F152A7" w:rsidP="00916121">
      <w:pPr>
        <w:spacing w:after="150" w:line="405" w:lineRule="atLeast"/>
        <w:ind w:firstLine="708"/>
        <w:jc w:val="both"/>
        <w:rPr>
          <w:rFonts w:eastAsia="Times New Roman" w:cstheme="minorHAnsi"/>
          <w:b/>
          <w:bCs/>
          <w:i/>
          <w:iCs/>
          <w:color w:val="6C6C6C"/>
          <w:sz w:val="24"/>
          <w:szCs w:val="24"/>
          <w:lang w:eastAsia="es-UY"/>
        </w:rPr>
      </w:pPr>
    </w:p>
    <w:p w14:paraId="4001A494" w14:textId="77777777" w:rsidR="00F152A7" w:rsidRDefault="00F152A7" w:rsidP="00916121">
      <w:pPr>
        <w:spacing w:after="150" w:line="405" w:lineRule="atLeast"/>
        <w:ind w:firstLine="708"/>
        <w:jc w:val="both"/>
        <w:rPr>
          <w:rFonts w:eastAsia="Times New Roman" w:cstheme="minorHAnsi"/>
          <w:b/>
          <w:bCs/>
          <w:i/>
          <w:iCs/>
          <w:color w:val="6C6C6C"/>
          <w:sz w:val="24"/>
          <w:szCs w:val="24"/>
          <w:lang w:eastAsia="es-UY"/>
        </w:rPr>
      </w:pPr>
    </w:p>
    <w:p w14:paraId="55A89232" w14:textId="77777777" w:rsidR="00F152A7" w:rsidRDefault="00F152A7" w:rsidP="00916121">
      <w:pPr>
        <w:spacing w:after="150" w:line="405" w:lineRule="atLeast"/>
        <w:ind w:firstLine="708"/>
        <w:jc w:val="both"/>
        <w:rPr>
          <w:rFonts w:eastAsia="Times New Roman" w:cstheme="minorHAnsi"/>
          <w:b/>
          <w:bCs/>
          <w:i/>
          <w:iCs/>
          <w:color w:val="6C6C6C"/>
          <w:sz w:val="24"/>
          <w:szCs w:val="24"/>
          <w:lang w:eastAsia="es-UY"/>
        </w:rPr>
      </w:pPr>
    </w:p>
    <w:p w14:paraId="18F639ED" w14:textId="4CE79E9C" w:rsidR="00F152A7" w:rsidRDefault="00F152A7" w:rsidP="00916121">
      <w:pPr>
        <w:spacing w:after="150" w:line="405" w:lineRule="atLeast"/>
        <w:ind w:firstLine="708"/>
        <w:jc w:val="both"/>
        <w:rPr>
          <w:rFonts w:eastAsia="Times New Roman" w:cstheme="minorHAnsi"/>
          <w:b/>
          <w:bCs/>
          <w:i/>
          <w:iCs/>
          <w:color w:val="6C6C6C"/>
          <w:sz w:val="24"/>
          <w:szCs w:val="24"/>
          <w:lang w:eastAsia="es-UY"/>
        </w:rPr>
      </w:pPr>
      <w:r>
        <w:rPr>
          <w:rFonts w:eastAsia="Times New Roman" w:cstheme="minorHAnsi"/>
          <w:b/>
          <w:bCs/>
          <w:i/>
          <w:iCs/>
          <w:noProof/>
          <w:color w:val="6C6C6C"/>
          <w:sz w:val="24"/>
          <w:szCs w:val="24"/>
          <w:lang w:eastAsia="es-UY"/>
        </w:rPr>
        <w:lastRenderedPageBreak/>
        <w:drawing>
          <wp:anchor distT="0" distB="0" distL="114300" distR="114300" simplePos="0" relativeHeight="251659264" behindDoc="1" locked="0" layoutInCell="1" allowOverlap="1" wp14:anchorId="394C7D63" wp14:editId="6DCDFB03">
            <wp:simplePos x="0" y="0"/>
            <wp:positionH relativeFrom="column">
              <wp:posOffset>-1078230</wp:posOffset>
            </wp:positionH>
            <wp:positionV relativeFrom="paragraph">
              <wp:posOffset>-921385</wp:posOffset>
            </wp:positionV>
            <wp:extent cx="7596393" cy="2215242"/>
            <wp:effectExtent l="0" t="0" r="5080" b="0"/>
            <wp:wrapNone/>
            <wp:docPr id="120424465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6393" cy="22152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4D141" w14:textId="77777777" w:rsidR="00F152A7" w:rsidRDefault="00F152A7" w:rsidP="00916121">
      <w:pPr>
        <w:spacing w:after="150" w:line="405" w:lineRule="atLeast"/>
        <w:ind w:firstLine="708"/>
        <w:jc w:val="both"/>
        <w:rPr>
          <w:rFonts w:eastAsia="Times New Roman" w:cstheme="minorHAnsi"/>
          <w:b/>
          <w:bCs/>
          <w:i/>
          <w:iCs/>
          <w:color w:val="6C6C6C"/>
          <w:sz w:val="24"/>
          <w:szCs w:val="24"/>
          <w:lang w:eastAsia="es-UY"/>
        </w:rPr>
      </w:pPr>
    </w:p>
    <w:p w14:paraId="4E0B45AC" w14:textId="77777777" w:rsidR="00F152A7" w:rsidRDefault="00F152A7" w:rsidP="00916121">
      <w:pPr>
        <w:spacing w:after="150" w:line="405" w:lineRule="atLeast"/>
        <w:ind w:firstLine="708"/>
        <w:jc w:val="both"/>
        <w:rPr>
          <w:rFonts w:eastAsia="Times New Roman" w:cstheme="minorHAnsi"/>
          <w:b/>
          <w:bCs/>
          <w:i/>
          <w:iCs/>
          <w:color w:val="6C6C6C"/>
          <w:sz w:val="24"/>
          <w:szCs w:val="24"/>
          <w:lang w:eastAsia="es-UY"/>
        </w:rPr>
      </w:pPr>
    </w:p>
    <w:p w14:paraId="46C5992C" w14:textId="77777777" w:rsidR="00F152A7" w:rsidRDefault="00F152A7" w:rsidP="00916121">
      <w:pPr>
        <w:spacing w:after="150" w:line="405" w:lineRule="atLeast"/>
        <w:ind w:firstLine="708"/>
        <w:jc w:val="both"/>
        <w:rPr>
          <w:rFonts w:eastAsia="Times New Roman" w:cstheme="minorHAnsi"/>
          <w:b/>
          <w:bCs/>
          <w:i/>
          <w:iCs/>
          <w:color w:val="6C6C6C"/>
          <w:sz w:val="24"/>
          <w:szCs w:val="24"/>
          <w:lang w:eastAsia="es-UY"/>
        </w:rPr>
      </w:pPr>
    </w:p>
    <w:p w14:paraId="23A10305" w14:textId="1D603B2F" w:rsidR="00F152A7" w:rsidRDefault="00F152A7" w:rsidP="00916121">
      <w:pPr>
        <w:spacing w:after="150" w:line="405" w:lineRule="atLeast"/>
        <w:ind w:firstLine="708"/>
        <w:jc w:val="both"/>
        <w:rPr>
          <w:rFonts w:eastAsia="Times New Roman" w:cstheme="minorHAnsi"/>
          <w:b/>
          <w:bCs/>
          <w:i/>
          <w:iCs/>
          <w:color w:val="6C6C6C"/>
          <w:sz w:val="24"/>
          <w:szCs w:val="24"/>
          <w:lang w:eastAsia="es-UY"/>
        </w:rPr>
      </w:pPr>
      <w:r>
        <w:rPr>
          <w:b/>
          <w:noProof/>
          <w:sz w:val="28"/>
          <w:lang w:eastAsia="es-ES"/>
        </w:rPr>
        <w:drawing>
          <wp:anchor distT="0" distB="0" distL="114300" distR="114300" simplePos="0" relativeHeight="251660288" behindDoc="1" locked="0" layoutInCell="1" allowOverlap="1" wp14:anchorId="7B834F83" wp14:editId="0264EFB3">
            <wp:simplePos x="0" y="0"/>
            <wp:positionH relativeFrom="column">
              <wp:posOffset>-19050</wp:posOffset>
            </wp:positionH>
            <wp:positionV relativeFrom="paragraph">
              <wp:posOffset>95612</wp:posOffset>
            </wp:positionV>
            <wp:extent cx="5394960" cy="675640"/>
            <wp:effectExtent l="0" t="0" r="0" b="0"/>
            <wp:wrapNone/>
            <wp:docPr id="322786422" name="Imagen 32278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4960" cy="675640"/>
                    </a:xfrm>
                    <a:prstGeom prst="rect">
                      <a:avLst/>
                    </a:prstGeom>
                    <a:noFill/>
                    <a:ln>
                      <a:noFill/>
                    </a:ln>
                  </pic:spPr>
                </pic:pic>
              </a:graphicData>
            </a:graphic>
          </wp:anchor>
        </w:drawing>
      </w:r>
    </w:p>
    <w:p w14:paraId="0707CA62" w14:textId="4C9F7BE1" w:rsidR="00F152A7" w:rsidRDefault="00F152A7" w:rsidP="00916121">
      <w:pPr>
        <w:spacing w:after="150" w:line="405" w:lineRule="atLeast"/>
        <w:ind w:firstLine="708"/>
        <w:jc w:val="both"/>
        <w:rPr>
          <w:rFonts w:eastAsia="Times New Roman" w:cstheme="minorHAnsi"/>
          <w:b/>
          <w:bCs/>
          <w:i/>
          <w:iCs/>
          <w:color w:val="6C6C6C"/>
          <w:sz w:val="24"/>
          <w:szCs w:val="24"/>
          <w:lang w:eastAsia="es-UY"/>
        </w:rPr>
      </w:pPr>
    </w:p>
    <w:p w14:paraId="7FD1E37C" w14:textId="77777777" w:rsidR="00F152A7" w:rsidRDefault="00F152A7" w:rsidP="00916121">
      <w:pPr>
        <w:spacing w:after="150" w:line="405" w:lineRule="atLeast"/>
        <w:ind w:firstLine="708"/>
        <w:jc w:val="both"/>
        <w:rPr>
          <w:rFonts w:eastAsia="Times New Roman" w:cstheme="minorHAnsi"/>
          <w:b/>
          <w:bCs/>
          <w:i/>
          <w:iCs/>
          <w:color w:val="6C6C6C"/>
          <w:sz w:val="24"/>
          <w:szCs w:val="24"/>
          <w:lang w:eastAsia="es-UY"/>
        </w:rPr>
      </w:pPr>
    </w:p>
    <w:p w14:paraId="002F7FE6" w14:textId="74D79962" w:rsidR="00FE0630" w:rsidRPr="000517F9" w:rsidRDefault="00916121" w:rsidP="000517F9">
      <w:pPr>
        <w:jc w:val="both"/>
        <w:rPr>
          <w:rFonts w:ascii="Calibri" w:eastAsia="Times New Roman" w:hAnsi="Calibri" w:cs="Calibri"/>
          <w:b/>
          <w:bCs/>
          <w:i/>
          <w:iCs/>
          <w:color w:val="6C6C6C"/>
          <w:sz w:val="24"/>
          <w:szCs w:val="24"/>
          <w:lang w:eastAsia="es-UY"/>
        </w:rPr>
      </w:pPr>
      <w:r w:rsidRPr="000517F9">
        <w:rPr>
          <w:rFonts w:ascii="Calibri" w:eastAsia="Times New Roman" w:hAnsi="Calibri" w:cs="Calibri"/>
          <w:b/>
          <w:bCs/>
          <w:i/>
          <w:iCs/>
          <w:color w:val="6C6C6C"/>
          <w:sz w:val="24"/>
          <w:szCs w:val="24"/>
          <w:lang w:eastAsia="es-UY"/>
        </w:rPr>
        <w:t xml:space="preserve">El ingreso de capital </w:t>
      </w:r>
      <w:r w:rsidR="00FE0630" w:rsidRPr="000517F9">
        <w:rPr>
          <w:rFonts w:ascii="Calibri" w:eastAsia="Times New Roman" w:hAnsi="Calibri" w:cs="Calibri"/>
          <w:b/>
          <w:bCs/>
          <w:i/>
          <w:iCs/>
          <w:color w:val="6C6C6C"/>
          <w:sz w:val="24"/>
          <w:szCs w:val="24"/>
          <w:lang w:eastAsia="es-UY"/>
        </w:rPr>
        <w:t xml:space="preserve">promedio </w:t>
      </w:r>
      <w:r w:rsidRPr="000517F9">
        <w:rPr>
          <w:rFonts w:ascii="Calibri" w:eastAsia="Times New Roman" w:hAnsi="Calibri" w:cs="Calibri"/>
          <w:b/>
          <w:bCs/>
          <w:i/>
          <w:iCs/>
          <w:color w:val="6C6C6C"/>
          <w:sz w:val="24"/>
          <w:szCs w:val="24"/>
          <w:lang w:eastAsia="es-UY"/>
        </w:rPr>
        <w:t xml:space="preserve">de las empresas CREA ganaderas </w:t>
      </w:r>
      <w:r w:rsidR="00FE0630" w:rsidRPr="000517F9">
        <w:rPr>
          <w:rFonts w:ascii="Calibri" w:eastAsia="Times New Roman" w:hAnsi="Calibri" w:cs="Calibri"/>
          <w:b/>
          <w:bCs/>
          <w:i/>
          <w:iCs/>
          <w:color w:val="6C6C6C"/>
          <w:sz w:val="24"/>
          <w:szCs w:val="24"/>
          <w:lang w:eastAsia="es-UY"/>
        </w:rPr>
        <w:t>alcanzó los</w:t>
      </w:r>
      <w:r w:rsidRPr="000517F9">
        <w:rPr>
          <w:rFonts w:ascii="Calibri" w:eastAsia="Times New Roman" w:hAnsi="Calibri" w:cs="Calibri"/>
          <w:b/>
          <w:bCs/>
          <w:i/>
          <w:iCs/>
          <w:color w:val="6C6C6C"/>
          <w:sz w:val="24"/>
          <w:szCs w:val="24"/>
          <w:lang w:eastAsia="es-UY"/>
        </w:rPr>
        <w:t xml:space="preserve"> 77 US$/ha. Este indicador, </w:t>
      </w:r>
      <w:r w:rsidR="00FE0630" w:rsidRPr="000517F9">
        <w:rPr>
          <w:rFonts w:ascii="Calibri" w:eastAsia="Times New Roman" w:hAnsi="Calibri" w:cs="Calibri"/>
          <w:b/>
          <w:bCs/>
          <w:i/>
          <w:iCs/>
          <w:color w:val="6C6C6C"/>
          <w:sz w:val="24"/>
          <w:szCs w:val="24"/>
          <w:lang w:eastAsia="es-UY"/>
        </w:rPr>
        <w:t xml:space="preserve">que </w:t>
      </w:r>
      <w:r w:rsidRPr="000517F9">
        <w:rPr>
          <w:rFonts w:ascii="Calibri" w:eastAsia="Times New Roman" w:hAnsi="Calibri" w:cs="Calibri"/>
          <w:b/>
          <w:bCs/>
          <w:i/>
          <w:iCs/>
          <w:color w:val="6C6C6C"/>
          <w:sz w:val="24"/>
          <w:szCs w:val="24"/>
          <w:lang w:eastAsia="es-UY"/>
        </w:rPr>
        <w:t xml:space="preserve">resulta de analizar 210 empresas </w:t>
      </w:r>
      <w:r w:rsidR="00FE0630" w:rsidRPr="000517F9">
        <w:rPr>
          <w:rFonts w:ascii="Calibri" w:eastAsia="Times New Roman" w:hAnsi="Calibri" w:cs="Calibri"/>
          <w:b/>
          <w:bCs/>
          <w:i/>
          <w:iCs/>
          <w:color w:val="6C6C6C"/>
          <w:sz w:val="24"/>
          <w:szCs w:val="24"/>
          <w:lang w:eastAsia="es-UY"/>
        </w:rPr>
        <w:t>con</w:t>
      </w:r>
      <w:r w:rsidRPr="000517F9">
        <w:rPr>
          <w:rFonts w:ascii="Calibri" w:eastAsia="Times New Roman" w:hAnsi="Calibri" w:cs="Calibri"/>
          <w:b/>
          <w:bCs/>
          <w:i/>
          <w:iCs/>
          <w:color w:val="6C6C6C"/>
          <w:sz w:val="24"/>
          <w:szCs w:val="24"/>
          <w:lang w:eastAsia="es-UY"/>
        </w:rPr>
        <w:t xml:space="preserve"> sistemas de cría, ciclo completo, ciclo incompleto e invernada</w:t>
      </w:r>
      <w:r w:rsidR="00FE0630" w:rsidRPr="000517F9">
        <w:rPr>
          <w:rFonts w:ascii="Calibri" w:eastAsia="Times New Roman" w:hAnsi="Calibri" w:cs="Calibri"/>
          <w:b/>
          <w:bCs/>
          <w:i/>
          <w:iCs/>
          <w:color w:val="6C6C6C"/>
          <w:sz w:val="24"/>
          <w:szCs w:val="24"/>
          <w:lang w:eastAsia="es-UY"/>
        </w:rPr>
        <w:t>, es uno de los más bajos de la serie histórica.</w:t>
      </w:r>
      <w:r w:rsidRPr="000517F9">
        <w:rPr>
          <w:rFonts w:ascii="Calibri" w:eastAsia="Times New Roman" w:hAnsi="Calibri" w:cs="Calibri"/>
          <w:b/>
          <w:bCs/>
          <w:i/>
          <w:iCs/>
          <w:color w:val="6C6C6C"/>
          <w:sz w:val="24"/>
          <w:szCs w:val="24"/>
          <w:lang w:eastAsia="es-UY"/>
        </w:rPr>
        <w:t xml:space="preserve"> </w:t>
      </w:r>
    </w:p>
    <w:p w14:paraId="33E684C0" w14:textId="41B02910" w:rsidR="000444B0" w:rsidRPr="000517F9" w:rsidRDefault="00916121" w:rsidP="000517F9">
      <w:pPr>
        <w:jc w:val="both"/>
        <w:rPr>
          <w:rFonts w:ascii="Calibri" w:eastAsia="Times New Roman" w:hAnsi="Calibri" w:cs="Calibri"/>
          <w:b/>
          <w:bCs/>
          <w:i/>
          <w:iCs/>
          <w:color w:val="6C6C6C"/>
          <w:sz w:val="24"/>
          <w:szCs w:val="24"/>
          <w:lang w:eastAsia="es-UY"/>
        </w:rPr>
      </w:pPr>
      <w:r w:rsidRPr="000517F9">
        <w:rPr>
          <w:rFonts w:ascii="Calibri" w:eastAsia="Times New Roman" w:hAnsi="Calibri" w:cs="Calibri"/>
          <w:b/>
          <w:bCs/>
          <w:i/>
          <w:iCs/>
          <w:color w:val="6C6C6C"/>
          <w:sz w:val="24"/>
          <w:szCs w:val="24"/>
          <w:lang w:eastAsia="es-UY"/>
        </w:rPr>
        <w:t>Durante e</w:t>
      </w:r>
      <w:r w:rsidR="000444B0" w:rsidRPr="000517F9">
        <w:rPr>
          <w:rFonts w:ascii="Calibri" w:eastAsia="Times New Roman" w:hAnsi="Calibri" w:cs="Calibri"/>
          <w:b/>
          <w:bCs/>
          <w:i/>
          <w:iCs/>
          <w:color w:val="6C6C6C"/>
          <w:sz w:val="24"/>
          <w:szCs w:val="24"/>
          <w:lang w:eastAsia="es-UY"/>
        </w:rPr>
        <w:t>l ejercicio</w:t>
      </w:r>
      <w:r w:rsidRPr="000517F9">
        <w:rPr>
          <w:rFonts w:ascii="Calibri" w:eastAsia="Times New Roman" w:hAnsi="Calibri" w:cs="Calibri"/>
          <w:b/>
          <w:bCs/>
          <w:i/>
          <w:iCs/>
          <w:color w:val="6C6C6C"/>
          <w:sz w:val="24"/>
          <w:szCs w:val="24"/>
          <w:lang w:eastAsia="es-UY"/>
        </w:rPr>
        <w:t xml:space="preserve"> 22-23, se presentaron </w:t>
      </w:r>
      <w:r w:rsidR="00BA5973" w:rsidRPr="000517F9">
        <w:rPr>
          <w:rFonts w:ascii="Calibri" w:eastAsia="Times New Roman" w:hAnsi="Calibri" w:cs="Calibri"/>
          <w:b/>
          <w:bCs/>
          <w:i/>
          <w:iCs/>
          <w:color w:val="6C6C6C"/>
          <w:sz w:val="24"/>
          <w:szCs w:val="24"/>
          <w:lang w:eastAsia="es-UY"/>
        </w:rPr>
        <w:t>tres eventos negativos a la vez</w:t>
      </w:r>
      <w:r w:rsidR="00FE0630" w:rsidRPr="000517F9">
        <w:rPr>
          <w:rFonts w:ascii="Calibri" w:eastAsia="Times New Roman" w:hAnsi="Calibri" w:cs="Calibri"/>
          <w:b/>
          <w:bCs/>
          <w:i/>
          <w:iCs/>
          <w:color w:val="6C6C6C"/>
          <w:sz w:val="24"/>
          <w:szCs w:val="24"/>
          <w:lang w:eastAsia="es-UY"/>
        </w:rPr>
        <w:t>:</w:t>
      </w:r>
      <w:r w:rsidR="00BA5973" w:rsidRPr="000517F9">
        <w:rPr>
          <w:rFonts w:ascii="Calibri" w:eastAsia="Times New Roman" w:hAnsi="Calibri" w:cs="Calibri"/>
          <w:b/>
          <w:bCs/>
          <w:i/>
          <w:iCs/>
          <w:color w:val="6C6C6C"/>
          <w:sz w:val="24"/>
          <w:szCs w:val="24"/>
          <w:lang w:eastAsia="es-UY"/>
        </w:rPr>
        <w:t xml:space="preserve"> una de las secas </w:t>
      </w:r>
      <w:r w:rsidR="000444B0" w:rsidRPr="000517F9">
        <w:rPr>
          <w:rFonts w:ascii="Calibri" w:eastAsia="Times New Roman" w:hAnsi="Calibri" w:cs="Calibri"/>
          <w:b/>
          <w:bCs/>
          <w:i/>
          <w:iCs/>
          <w:color w:val="6C6C6C"/>
          <w:sz w:val="24"/>
          <w:szCs w:val="24"/>
          <w:lang w:eastAsia="es-UY"/>
        </w:rPr>
        <w:t>más</w:t>
      </w:r>
      <w:r w:rsidR="00BA5973" w:rsidRPr="000517F9">
        <w:rPr>
          <w:rFonts w:ascii="Calibri" w:eastAsia="Times New Roman" w:hAnsi="Calibri" w:cs="Calibri"/>
          <w:b/>
          <w:bCs/>
          <w:i/>
          <w:iCs/>
          <w:color w:val="6C6C6C"/>
          <w:sz w:val="24"/>
          <w:szCs w:val="24"/>
          <w:lang w:eastAsia="es-UY"/>
        </w:rPr>
        <w:t xml:space="preserve"> grandes de los últimos 50 años</w:t>
      </w:r>
      <w:r w:rsidR="00FE0630" w:rsidRPr="000517F9">
        <w:rPr>
          <w:rFonts w:ascii="Calibri" w:eastAsia="Times New Roman" w:hAnsi="Calibri" w:cs="Calibri"/>
          <w:b/>
          <w:bCs/>
          <w:i/>
          <w:iCs/>
          <w:color w:val="6C6C6C"/>
          <w:sz w:val="24"/>
          <w:szCs w:val="24"/>
          <w:lang w:eastAsia="es-UY"/>
        </w:rPr>
        <w:t>,</w:t>
      </w:r>
      <w:r w:rsidR="00BA5973" w:rsidRPr="000517F9">
        <w:rPr>
          <w:rFonts w:ascii="Calibri" w:eastAsia="Times New Roman" w:hAnsi="Calibri" w:cs="Calibri"/>
          <w:b/>
          <w:bCs/>
          <w:i/>
          <w:iCs/>
          <w:color w:val="6C6C6C"/>
          <w:sz w:val="24"/>
          <w:szCs w:val="24"/>
          <w:lang w:eastAsia="es-UY"/>
        </w:rPr>
        <w:t xml:space="preserve"> una </w:t>
      </w:r>
      <w:r w:rsidR="00FE0630" w:rsidRPr="000517F9">
        <w:rPr>
          <w:rFonts w:ascii="Calibri" w:eastAsia="Times New Roman" w:hAnsi="Calibri" w:cs="Calibri"/>
          <w:b/>
          <w:bCs/>
          <w:i/>
          <w:iCs/>
          <w:color w:val="6C6C6C"/>
          <w:sz w:val="24"/>
          <w:szCs w:val="24"/>
          <w:lang w:eastAsia="es-UY"/>
        </w:rPr>
        <w:t>reducción</w:t>
      </w:r>
      <w:r w:rsidR="007E2319" w:rsidRPr="000517F9">
        <w:rPr>
          <w:rFonts w:ascii="Calibri" w:eastAsia="Times New Roman" w:hAnsi="Calibri" w:cs="Calibri"/>
          <w:b/>
          <w:bCs/>
          <w:i/>
          <w:iCs/>
          <w:color w:val="6C6C6C"/>
          <w:sz w:val="24"/>
          <w:szCs w:val="24"/>
          <w:lang w:eastAsia="es-UY"/>
        </w:rPr>
        <w:t xml:space="preserve"> de precios superior a</w:t>
      </w:r>
      <w:r w:rsidR="00BA5973" w:rsidRPr="000517F9">
        <w:rPr>
          <w:rFonts w:ascii="Calibri" w:eastAsia="Times New Roman" w:hAnsi="Calibri" w:cs="Calibri"/>
          <w:b/>
          <w:bCs/>
          <w:i/>
          <w:iCs/>
          <w:color w:val="6C6C6C"/>
          <w:sz w:val="24"/>
          <w:szCs w:val="24"/>
          <w:lang w:eastAsia="es-UY"/>
        </w:rPr>
        <w:t xml:space="preserve"> 30% </w:t>
      </w:r>
      <w:r w:rsidR="007E2319" w:rsidRPr="000517F9">
        <w:rPr>
          <w:rFonts w:ascii="Calibri" w:eastAsia="Times New Roman" w:hAnsi="Calibri" w:cs="Calibri"/>
          <w:b/>
          <w:bCs/>
          <w:i/>
          <w:iCs/>
          <w:color w:val="6C6C6C"/>
          <w:sz w:val="24"/>
          <w:szCs w:val="24"/>
          <w:lang w:eastAsia="es-UY"/>
        </w:rPr>
        <w:t>(</w:t>
      </w:r>
      <w:r w:rsidR="00BA5973" w:rsidRPr="000517F9">
        <w:rPr>
          <w:rFonts w:ascii="Calibri" w:eastAsia="Times New Roman" w:hAnsi="Calibri" w:cs="Calibri"/>
          <w:b/>
          <w:bCs/>
          <w:i/>
          <w:iCs/>
          <w:color w:val="6C6C6C"/>
          <w:sz w:val="24"/>
          <w:szCs w:val="24"/>
          <w:lang w:eastAsia="es-UY"/>
        </w:rPr>
        <w:t>entre inicio y fin</w:t>
      </w:r>
      <w:r w:rsidR="007E2319" w:rsidRPr="000517F9">
        <w:rPr>
          <w:rFonts w:ascii="Calibri" w:eastAsia="Times New Roman" w:hAnsi="Calibri" w:cs="Calibri"/>
          <w:b/>
          <w:bCs/>
          <w:i/>
          <w:iCs/>
          <w:color w:val="6C6C6C"/>
          <w:sz w:val="24"/>
          <w:szCs w:val="24"/>
          <w:lang w:eastAsia="es-UY"/>
        </w:rPr>
        <w:t xml:space="preserve"> de ejercicio) y</w:t>
      </w:r>
      <w:r w:rsidR="000444B0" w:rsidRPr="000517F9">
        <w:rPr>
          <w:rFonts w:ascii="Calibri" w:eastAsia="Times New Roman" w:hAnsi="Calibri" w:cs="Calibri"/>
          <w:b/>
          <w:bCs/>
          <w:i/>
          <w:iCs/>
          <w:color w:val="6C6C6C"/>
          <w:sz w:val="24"/>
          <w:szCs w:val="24"/>
          <w:lang w:eastAsia="es-UY"/>
        </w:rPr>
        <w:t xml:space="preserve"> una disminución del valor del dólar de 13%.</w:t>
      </w:r>
    </w:p>
    <w:p w14:paraId="0D31076F" w14:textId="2BDE1F35" w:rsidR="000444B0" w:rsidRPr="000517F9" w:rsidRDefault="00916121" w:rsidP="000517F9">
      <w:pPr>
        <w:jc w:val="both"/>
        <w:rPr>
          <w:rFonts w:ascii="Calibri" w:eastAsia="Times New Roman" w:hAnsi="Calibri" w:cs="Calibri"/>
          <w:b/>
          <w:bCs/>
          <w:i/>
          <w:iCs/>
          <w:color w:val="6C6C6C"/>
          <w:sz w:val="24"/>
          <w:szCs w:val="24"/>
          <w:lang w:eastAsia="es-UY"/>
        </w:rPr>
      </w:pPr>
      <w:r w:rsidRPr="000517F9">
        <w:rPr>
          <w:rFonts w:ascii="Calibri" w:eastAsia="Times New Roman" w:hAnsi="Calibri" w:cs="Calibri"/>
          <w:b/>
          <w:bCs/>
          <w:i/>
          <w:iCs/>
          <w:color w:val="6C6C6C"/>
          <w:sz w:val="24"/>
          <w:szCs w:val="24"/>
          <w:lang w:eastAsia="es-UY"/>
        </w:rPr>
        <w:t>Est</w:t>
      </w:r>
      <w:r w:rsidR="000444B0" w:rsidRPr="000517F9">
        <w:rPr>
          <w:rFonts w:ascii="Calibri" w:eastAsia="Times New Roman" w:hAnsi="Calibri" w:cs="Calibri"/>
          <w:b/>
          <w:bCs/>
          <w:i/>
          <w:iCs/>
          <w:color w:val="6C6C6C"/>
          <w:sz w:val="24"/>
          <w:szCs w:val="24"/>
          <w:lang w:eastAsia="es-UY"/>
        </w:rPr>
        <w:t xml:space="preserve">a combinación de factores </w:t>
      </w:r>
      <w:r w:rsidR="007E2319" w:rsidRPr="000517F9">
        <w:rPr>
          <w:rFonts w:ascii="Calibri" w:eastAsia="Times New Roman" w:hAnsi="Calibri" w:cs="Calibri"/>
          <w:b/>
          <w:bCs/>
          <w:i/>
          <w:iCs/>
          <w:color w:val="6C6C6C"/>
          <w:sz w:val="24"/>
          <w:szCs w:val="24"/>
          <w:lang w:eastAsia="es-UY"/>
        </w:rPr>
        <w:t>determinó</w:t>
      </w:r>
      <w:r w:rsidR="000444B0" w:rsidRPr="000517F9">
        <w:rPr>
          <w:rFonts w:ascii="Calibri" w:eastAsia="Times New Roman" w:hAnsi="Calibri" w:cs="Calibri"/>
          <w:b/>
          <w:bCs/>
          <w:i/>
          <w:iCs/>
          <w:color w:val="6C6C6C"/>
          <w:sz w:val="24"/>
          <w:szCs w:val="24"/>
          <w:lang w:eastAsia="es-UY"/>
        </w:rPr>
        <w:t xml:space="preserve"> uno de los peores </w:t>
      </w:r>
      <w:r w:rsidR="007E2319" w:rsidRPr="000517F9">
        <w:rPr>
          <w:rFonts w:ascii="Calibri" w:eastAsia="Times New Roman" w:hAnsi="Calibri" w:cs="Calibri"/>
          <w:b/>
          <w:bCs/>
          <w:i/>
          <w:iCs/>
          <w:color w:val="6C6C6C"/>
          <w:sz w:val="24"/>
          <w:szCs w:val="24"/>
          <w:lang w:eastAsia="es-UY"/>
        </w:rPr>
        <w:t xml:space="preserve">resultados </w:t>
      </w:r>
      <w:r w:rsidR="000444B0" w:rsidRPr="000517F9">
        <w:rPr>
          <w:rFonts w:ascii="Calibri" w:eastAsia="Times New Roman" w:hAnsi="Calibri" w:cs="Calibri"/>
          <w:b/>
          <w:bCs/>
          <w:i/>
          <w:iCs/>
          <w:color w:val="6C6C6C"/>
          <w:sz w:val="24"/>
          <w:szCs w:val="24"/>
          <w:lang w:eastAsia="es-UY"/>
        </w:rPr>
        <w:t>de la seri</w:t>
      </w:r>
      <w:r w:rsidR="00F152A7" w:rsidRPr="000517F9">
        <w:rPr>
          <w:rFonts w:ascii="Calibri" w:eastAsia="Times New Roman" w:hAnsi="Calibri" w:cs="Calibri"/>
          <w:b/>
          <w:bCs/>
          <w:i/>
          <w:iCs/>
          <w:color w:val="6C6C6C"/>
          <w:sz w:val="24"/>
          <w:szCs w:val="24"/>
          <w:lang w:eastAsia="es-UY"/>
        </w:rPr>
        <w:t>e</w:t>
      </w:r>
      <w:r w:rsidR="000444B0" w:rsidRPr="000517F9">
        <w:rPr>
          <w:rFonts w:ascii="Calibri" w:eastAsia="Times New Roman" w:hAnsi="Calibri" w:cs="Calibri"/>
          <w:b/>
          <w:bCs/>
          <w:i/>
          <w:iCs/>
          <w:color w:val="6C6C6C"/>
          <w:sz w:val="24"/>
          <w:szCs w:val="24"/>
          <w:lang w:eastAsia="es-UY"/>
        </w:rPr>
        <w:t xml:space="preserve"> </w:t>
      </w:r>
      <w:r w:rsidR="007E2319" w:rsidRPr="000517F9">
        <w:rPr>
          <w:rFonts w:ascii="Calibri" w:eastAsia="Times New Roman" w:hAnsi="Calibri" w:cs="Calibri"/>
          <w:b/>
          <w:bCs/>
          <w:i/>
          <w:iCs/>
          <w:color w:val="6C6C6C"/>
          <w:sz w:val="24"/>
          <w:szCs w:val="24"/>
          <w:lang w:eastAsia="es-UY"/>
        </w:rPr>
        <w:t>histórica (ver gráfico 2000-2023, en moneda constante)</w:t>
      </w:r>
      <w:r w:rsidR="000444B0" w:rsidRPr="000517F9">
        <w:rPr>
          <w:rFonts w:ascii="Calibri" w:eastAsia="Times New Roman" w:hAnsi="Calibri" w:cs="Calibri"/>
          <w:b/>
          <w:bCs/>
          <w:i/>
          <w:iCs/>
          <w:color w:val="6C6C6C"/>
          <w:sz w:val="24"/>
          <w:szCs w:val="24"/>
          <w:lang w:eastAsia="es-UY"/>
        </w:rPr>
        <w:t>.</w:t>
      </w:r>
    </w:p>
    <w:p w14:paraId="54CE75BE" w14:textId="29EEAE1F" w:rsidR="000444B0" w:rsidRDefault="000444B0" w:rsidP="00916121">
      <w:pPr>
        <w:spacing w:after="150" w:line="405" w:lineRule="atLeast"/>
        <w:ind w:firstLine="708"/>
        <w:jc w:val="both"/>
        <w:rPr>
          <w:rFonts w:eastAsia="Times New Roman" w:cstheme="minorHAnsi"/>
          <w:b/>
          <w:bCs/>
          <w:i/>
          <w:iCs/>
          <w:color w:val="6C6C6C"/>
          <w:sz w:val="24"/>
          <w:szCs w:val="24"/>
          <w:lang w:eastAsia="es-UY"/>
        </w:rPr>
      </w:pPr>
      <w:r>
        <w:rPr>
          <w:rFonts w:eastAsia="Times New Roman" w:cstheme="minorHAnsi"/>
          <w:b/>
          <w:bCs/>
          <w:i/>
          <w:iCs/>
          <w:noProof/>
          <w:color w:val="6C6C6C"/>
          <w:sz w:val="24"/>
          <w:szCs w:val="24"/>
          <w:lang w:eastAsia="es-UY"/>
        </w:rPr>
        <w:drawing>
          <wp:anchor distT="0" distB="0" distL="114300" distR="114300" simplePos="0" relativeHeight="251662336" behindDoc="0" locked="0" layoutInCell="1" allowOverlap="1" wp14:anchorId="3B508475" wp14:editId="4D64897A">
            <wp:simplePos x="0" y="0"/>
            <wp:positionH relativeFrom="column">
              <wp:posOffset>24764</wp:posOffset>
            </wp:positionH>
            <wp:positionV relativeFrom="paragraph">
              <wp:posOffset>170180</wp:posOffset>
            </wp:positionV>
            <wp:extent cx="5399179" cy="2590800"/>
            <wp:effectExtent l="0" t="0" r="0" b="0"/>
            <wp:wrapNone/>
            <wp:docPr id="14530695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3402" cy="2607222"/>
                    </a:xfrm>
                    <a:prstGeom prst="rect">
                      <a:avLst/>
                    </a:prstGeom>
                    <a:noFill/>
                  </pic:spPr>
                </pic:pic>
              </a:graphicData>
            </a:graphic>
            <wp14:sizeRelH relativeFrom="margin">
              <wp14:pctWidth>0</wp14:pctWidth>
            </wp14:sizeRelH>
            <wp14:sizeRelV relativeFrom="margin">
              <wp14:pctHeight>0</wp14:pctHeight>
            </wp14:sizeRelV>
          </wp:anchor>
        </w:drawing>
      </w:r>
    </w:p>
    <w:p w14:paraId="61E9549E" w14:textId="77777777" w:rsidR="00603CCC" w:rsidRDefault="00603CCC" w:rsidP="00916121">
      <w:pPr>
        <w:spacing w:after="150" w:line="405" w:lineRule="atLeast"/>
        <w:ind w:firstLine="708"/>
        <w:jc w:val="both"/>
        <w:rPr>
          <w:rFonts w:eastAsia="Times New Roman" w:cstheme="minorHAnsi"/>
          <w:b/>
          <w:bCs/>
          <w:i/>
          <w:iCs/>
          <w:color w:val="6C6C6C"/>
          <w:sz w:val="24"/>
          <w:szCs w:val="24"/>
          <w:lang w:eastAsia="es-UY"/>
        </w:rPr>
      </w:pPr>
    </w:p>
    <w:p w14:paraId="57C33333" w14:textId="77777777" w:rsidR="00603CCC" w:rsidRDefault="00603CCC" w:rsidP="00916121">
      <w:pPr>
        <w:spacing w:after="150" w:line="405" w:lineRule="atLeast"/>
        <w:ind w:firstLine="708"/>
        <w:jc w:val="both"/>
        <w:rPr>
          <w:rFonts w:eastAsia="Times New Roman" w:cstheme="minorHAnsi"/>
          <w:b/>
          <w:bCs/>
          <w:i/>
          <w:iCs/>
          <w:color w:val="6C6C6C"/>
          <w:sz w:val="24"/>
          <w:szCs w:val="24"/>
          <w:lang w:eastAsia="es-UY"/>
        </w:rPr>
      </w:pPr>
    </w:p>
    <w:p w14:paraId="0DF13B69" w14:textId="77777777" w:rsidR="00603CCC" w:rsidRDefault="00603CCC" w:rsidP="00916121">
      <w:pPr>
        <w:spacing w:after="150" w:line="405" w:lineRule="atLeast"/>
        <w:ind w:firstLine="708"/>
        <w:jc w:val="both"/>
        <w:rPr>
          <w:rFonts w:eastAsia="Times New Roman" w:cstheme="minorHAnsi"/>
          <w:b/>
          <w:bCs/>
          <w:i/>
          <w:iCs/>
          <w:color w:val="6C6C6C"/>
          <w:sz w:val="24"/>
          <w:szCs w:val="24"/>
          <w:lang w:eastAsia="es-UY"/>
        </w:rPr>
      </w:pPr>
    </w:p>
    <w:p w14:paraId="3DB8421F" w14:textId="77777777" w:rsidR="00603CCC" w:rsidRDefault="00603CCC" w:rsidP="00916121">
      <w:pPr>
        <w:spacing w:after="150" w:line="405" w:lineRule="atLeast"/>
        <w:ind w:firstLine="708"/>
        <w:jc w:val="both"/>
        <w:rPr>
          <w:rFonts w:eastAsia="Times New Roman" w:cstheme="minorHAnsi"/>
          <w:b/>
          <w:bCs/>
          <w:i/>
          <w:iCs/>
          <w:color w:val="6C6C6C"/>
          <w:sz w:val="24"/>
          <w:szCs w:val="24"/>
          <w:lang w:eastAsia="es-UY"/>
        </w:rPr>
      </w:pPr>
    </w:p>
    <w:p w14:paraId="47271B0C" w14:textId="77777777" w:rsidR="00603CCC" w:rsidRDefault="00603CCC" w:rsidP="00916121">
      <w:pPr>
        <w:spacing w:after="150" w:line="405" w:lineRule="atLeast"/>
        <w:ind w:firstLine="708"/>
        <w:jc w:val="both"/>
        <w:rPr>
          <w:rFonts w:eastAsia="Times New Roman" w:cstheme="minorHAnsi"/>
          <w:b/>
          <w:bCs/>
          <w:i/>
          <w:iCs/>
          <w:color w:val="6C6C6C"/>
          <w:sz w:val="24"/>
          <w:szCs w:val="24"/>
          <w:lang w:eastAsia="es-UY"/>
        </w:rPr>
      </w:pPr>
    </w:p>
    <w:p w14:paraId="7C9443DF" w14:textId="77777777" w:rsidR="00603CCC" w:rsidRDefault="00603CCC" w:rsidP="00916121">
      <w:pPr>
        <w:spacing w:after="150" w:line="405" w:lineRule="atLeast"/>
        <w:ind w:firstLine="708"/>
        <w:jc w:val="both"/>
        <w:rPr>
          <w:rFonts w:eastAsia="Times New Roman" w:cstheme="minorHAnsi"/>
          <w:b/>
          <w:bCs/>
          <w:i/>
          <w:iCs/>
          <w:color w:val="6C6C6C"/>
          <w:sz w:val="24"/>
          <w:szCs w:val="24"/>
          <w:lang w:eastAsia="es-UY"/>
        </w:rPr>
      </w:pPr>
    </w:p>
    <w:p w14:paraId="1EEAA9CD" w14:textId="77777777" w:rsidR="00603CCC" w:rsidRDefault="00603CCC" w:rsidP="00916121">
      <w:pPr>
        <w:spacing w:after="150" w:line="405" w:lineRule="atLeast"/>
        <w:ind w:firstLine="708"/>
        <w:jc w:val="both"/>
        <w:rPr>
          <w:rFonts w:eastAsia="Times New Roman" w:cstheme="minorHAnsi"/>
          <w:b/>
          <w:bCs/>
          <w:i/>
          <w:iCs/>
          <w:color w:val="6C6C6C"/>
          <w:sz w:val="24"/>
          <w:szCs w:val="24"/>
          <w:lang w:eastAsia="es-UY"/>
        </w:rPr>
      </w:pPr>
    </w:p>
    <w:p w14:paraId="1545EF2D" w14:textId="472BE665" w:rsidR="000444B0" w:rsidRPr="008252E8" w:rsidRDefault="000444B0" w:rsidP="002974C4">
      <w:pPr>
        <w:spacing w:after="150" w:line="405" w:lineRule="atLeast"/>
        <w:jc w:val="center"/>
        <w:rPr>
          <w:rFonts w:eastAsia="Times New Roman" w:cstheme="minorHAnsi"/>
          <w:b/>
          <w:bCs/>
          <w:i/>
          <w:iCs/>
          <w:color w:val="6C6C6C"/>
          <w:lang w:eastAsia="es-UY"/>
        </w:rPr>
      </w:pPr>
      <w:r w:rsidRPr="008252E8">
        <w:rPr>
          <w:rFonts w:eastAsia="Times New Roman" w:cstheme="minorHAnsi"/>
          <w:b/>
          <w:bCs/>
          <w:i/>
          <w:iCs/>
          <w:color w:val="6C6C6C"/>
          <w:lang w:eastAsia="es-UY"/>
        </w:rPr>
        <w:t>Gr</w:t>
      </w:r>
      <w:r w:rsidR="00603CCC" w:rsidRPr="008252E8">
        <w:rPr>
          <w:rFonts w:eastAsia="Times New Roman" w:cstheme="minorHAnsi"/>
          <w:b/>
          <w:bCs/>
          <w:i/>
          <w:iCs/>
          <w:color w:val="6C6C6C"/>
          <w:lang w:eastAsia="es-UY"/>
        </w:rPr>
        <w:t>á</w:t>
      </w:r>
      <w:r w:rsidRPr="008252E8">
        <w:rPr>
          <w:rFonts w:eastAsia="Times New Roman" w:cstheme="minorHAnsi"/>
          <w:b/>
          <w:bCs/>
          <w:i/>
          <w:iCs/>
          <w:color w:val="6C6C6C"/>
          <w:lang w:eastAsia="es-UY"/>
        </w:rPr>
        <w:t>fico 1</w:t>
      </w:r>
      <w:r w:rsidR="002974C4">
        <w:rPr>
          <w:rFonts w:eastAsia="Times New Roman" w:cstheme="minorHAnsi"/>
          <w:b/>
          <w:bCs/>
          <w:i/>
          <w:iCs/>
          <w:color w:val="6C6C6C"/>
          <w:lang w:eastAsia="es-UY"/>
        </w:rPr>
        <w:t>:</w:t>
      </w:r>
      <w:r w:rsidRPr="008252E8">
        <w:rPr>
          <w:rFonts w:eastAsia="Times New Roman" w:cstheme="minorHAnsi"/>
          <w:b/>
          <w:bCs/>
          <w:i/>
          <w:iCs/>
          <w:color w:val="6C6C6C"/>
          <w:lang w:eastAsia="es-UY"/>
        </w:rPr>
        <w:t xml:space="preserve"> Evolución de los resultados del 2000 al 2023 en US$ constantes para el promedio de las empresas C</w:t>
      </w:r>
      <w:r w:rsidR="00603CCC" w:rsidRPr="008252E8">
        <w:rPr>
          <w:rFonts w:eastAsia="Times New Roman" w:cstheme="minorHAnsi"/>
          <w:b/>
          <w:bCs/>
          <w:i/>
          <w:iCs/>
          <w:color w:val="6C6C6C"/>
          <w:lang w:eastAsia="es-UY"/>
        </w:rPr>
        <w:t>REA</w:t>
      </w:r>
      <w:r w:rsidRPr="008252E8">
        <w:rPr>
          <w:rFonts w:eastAsia="Times New Roman" w:cstheme="minorHAnsi"/>
          <w:b/>
          <w:bCs/>
          <w:i/>
          <w:iCs/>
          <w:color w:val="6C6C6C"/>
          <w:lang w:eastAsia="es-UY"/>
        </w:rPr>
        <w:t>.</w:t>
      </w:r>
    </w:p>
    <w:p w14:paraId="40247E27" w14:textId="5E1ACB8C" w:rsidR="00916121" w:rsidRDefault="00916121" w:rsidP="00916121">
      <w:pPr>
        <w:spacing w:after="150" w:line="405" w:lineRule="atLeast"/>
        <w:ind w:firstLine="708"/>
        <w:jc w:val="both"/>
        <w:rPr>
          <w:rFonts w:eastAsia="Times New Roman" w:cstheme="minorHAnsi"/>
          <w:b/>
          <w:bCs/>
          <w:i/>
          <w:iCs/>
          <w:color w:val="6C6C6C"/>
          <w:sz w:val="24"/>
          <w:szCs w:val="24"/>
          <w:lang w:eastAsia="es-UY"/>
        </w:rPr>
      </w:pPr>
      <w:r>
        <w:rPr>
          <w:rFonts w:eastAsia="Times New Roman" w:cstheme="minorHAnsi"/>
          <w:b/>
          <w:bCs/>
          <w:i/>
          <w:iCs/>
          <w:color w:val="6C6C6C"/>
          <w:sz w:val="24"/>
          <w:szCs w:val="24"/>
          <w:lang w:eastAsia="es-UY"/>
        </w:rPr>
        <w:t xml:space="preserve"> </w:t>
      </w:r>
    </w:p>
    <w:p w14:paraId="2D85826E" w14:textId="77777777" w:rsidR="000517F9" w:rsidRDefault="000517F9" w:rsidP="007428F5">
      <w:pPr>
        <w:jc w:val="both"/>
        <w:rPr>
          <w:rFonts w:eastAsia="Times New Roman" w:cstheme="minorHAnsi"/>
          <w:color w:val="6C6C6C"/>
          <w:sz w:val="24"/>
          <w:szCs w:val="24"/>
          <w:lang w:eastAsia="es-UY"/>
        </w:rPr>
      </w:pPr>
    </w:p>
    <w:p w14:paraId="562B94AF" w14:textId="2A44D3FE" w:rsidR="007E2319" w:rsidRDefault="00916121" w:rsidP="007428F5">
      <w:pPr>
        <w:jc w:val="both"/>
        <w:rPr>
          <w:rFonts w:eastAsia="Times New Roman" w:cstheme="minorHAnsi"/>
          <w:color w:val="6C6C6C"/>
          <w:sz w:val="24"/>
          <w:szCs w:val="24"/>
          <w:lang w:eastAsia="es-UY"/>
        </w:rPr>
      </w:pPr>
      <w:r w:rsidRPr="00F41996">
        <w:rPr>
          <w:rFonts w:eastAsia="Times New Roman" w:cstheme="minorHAnsi"/>
          <w:color w:val="6C6C6C"/>
          <w:sz w:val="24"/>
          <w:szCs w:val="24"/>
          <w:lang w:eastAsia="es-UY"/>
        </w:rPr>
        <w:lastRenderedPageBreak/>
        <w:t>El indicador utilizado en CREA para comparar el resultado económico de las empresas es el ingreso de capital (IK), el cual expresa la diferencia entre la producción bruta y los costos incurridos para obtenerl</w:t>
      </w:r>
      <w:r w:rsidR="007E2319">
        <w:rPr>
          <w:rFonts w:eastAsia="Times New Roman" w:cstheme="minorHAnsi"/>
          <w:color w:val="6C6C6C"/>
          <w:sz w:val="24"/>
          <w:szCs w:val="24"/>
          <w:lang w:eastAsia="es-UY"/>
        </w:rPr>
        <w:t>a</w:t>
      </w:r>
      <w:r w:rsidRPr="00F41996">
        <w:rPr>
          <w:rFonts w:eastAsia="Times New Roman" w:cstheme="minorHAnsi"/>
          <w:color w:val="6C6C6C"/>
          <w:sz w:val="24"/>
          <w:szCs w:val="24"/>
          <w:lang w:eastAsia="es-UY"/>
        </w:rPr>
        <w:t xml:space="preserve">, para determinados recursos disponibles. </w:t>
      </w:r>
    </w:p>
    <w:p w14:paraId="4475544F" w14:textId="77777777" w:rsidR="007E2319" w:rsidRDefault="00916121" w:rsidP="007428F5">
      <w:pPr>
        <w:jc w:val="both"/>
        <w:rPr>
          <w:rFonts w:eastAsia="Times New Roman" w:cstheme="minorHAnsi"/>
          <w:color w:val="6C6C6C"/>
          <w:sz w:val="24"/>
          <w:szCs w:val="24"/>
          <w:lang w:eastAsia="es-UY"/>
        </w:rPr>
      </w:pPr>
      <w:r w:rsidRPr="00F41996">
        <w:rPr>
          <w:rFonts w:eastAsia="Times New Roman" w:cstheme="minorHAnsi"/>
          <w:color w:val="6C6C6C"/>
          <w:sz w:val="24"/>
          <w:szCs w:val="24"/>
          <w:lang w:eastAsia="es-UY"/>
        </w:rPr>
        <w:t xml:space="preserve">Este indicador no contempla el costo de la tierra, ni el costo del capital necesarios para producir. Sería </w:t>
      </w:r>
      <w:r w:rsidR="007E2319">
        <w:rPr>
          <w:rFonts w:eastAsia="Times New Roman" w:cstheme="minorHAnsi"/>
          <w:color w:val="6C6C6C"/>
          <w:sz w:val="24"/>
          <w:szCs w:val="24"/>
          <w:lang w:eastAsia="es-UY"/>
        </w:rPr>
        <w:t>el resultado de la empresa asumiendo que toda la tierra y todo el capital usado no tienen costo.</w:t>
      </w:r>
    </w:p>
    <w:p w14:paraId="0483D256" w14:textId="0F7191A0" w:rsidR="00916121" w:rsidRPr="00F41996" w:rsidRDefault="007E2319" w:rsidP="007428F5">
      <w:pPr>
        <w:jc w:val="both"/>
        <w:rPr>
          <w:rFonts w:eastAsia="Times New Roman" w:cstheme="minorHAnsi"/>
          <w:color w:val="6C6C6C"/>
          <w:sz w:val="24"/>
          <w:szCs w:val="24"/>
          <w:lang w:eastAsia="es-UY"/>
        </w:rPr>
      </w:pPr>
      <w:r>
        <w:rPr>
          <w:rFonts w:eastAsia="Times New Roman" w:cstheme="minorHAnsi"/>
          <w:color w:val="6C6C6C"/>
          <w:sz w:val="24"/>
          <w:szCs w:val="24"/>
          <w:lang w:eastAsia="es-UY"/>
        </w:rPr>
        <w:t>Con este ingreso de capital, las empresas deberían remunerar la tierra y el capital que utilizan</w:t>
      </w:r>
      <w:r w:rsidR="00916121" w:rsidRPr="00F41996">
        <w:rPr>
          <w:rFonts w:eastAsia="Times New Roman" w:cstheme="minorHAnsi"/>
          <w:color w:val="6C6C6C"/>
          <w:sz w:val="24"/>
          <w:szCs w:val="24"/>
          <w:lang w:eastAsia="es-UY"/>
        </w:rPr>
        <w:t xml:space="preserve">. Desde este enfoque, </w:t>
      </w:r>
      <w:r w:rsidR="00D3366D">
        <w:rPr>
          <w:rFonts w:eastAsia="Times New Roman" w:cstheme="minorHAnsi"/>
          <w:color w:val="6C6C6C"/>
          <w:sz w:val="24"/>
          <w:szCs w:val="24"/>
          <w:lang w:eastAsia="es-UY"/>
        </w:rPr>
        <w:t xml:space="preserve">a largo plazo, </w:t>
      </w:r>
      <w:r w:rsidR="00916121" w:rsidRPr="00F41996">
        <w:rPr>
          <w:rFonts w:eastAsia="Times New Roman" w:cstheme="minorHAnsi"/>
          <w:color w:val="6C6C6C"/>
          <w:sz w:val="24"/>
          <w:szCs w:val="24"/>
          <w:lang w:eastAsia="es-UY"/>
        </w:rPr>
        <w:t xml:space="preserve">las empresas </w:t>
      </w:r>
      <w:r w:rsidR="00D3366D">
        <w:rPr>
          <w:rFonts w:eastAsia="Times New Roman" w:cstheme="minorHAnsi"/>
          <w:color w:val="6C6C6C"/>
          <w:sz w:val="24"/>
          <w:szCs w:val="24"/>
          <w:lang w:eastAsia="es-UY"/>
        </w:rPr>
        <w:t xml:space="preserve">deben generar ingresos suficientes para pagar la renta de la tierra que usan (a precio de mercado) y un retorno sobre el capital invertido similar a su colocación financiera (costo de oportunidad), </w:t>
      </w:r>
      <w:r w:rsidR="00916121" w:rsidRPr="00F41996">
        <w:rPr>
          <w:rFonts w:eastAsia="Times New Roman" w:cstheme="minorHAnsi"/>
          <w:color w:val="6C6C6C"/>
          <w:sz w:val="24"/>
          <w:szCs w:val="24"/>
          <w:lang w:eastAsia="es-UY"/>
        </w:rPr>
        <w:t>como una forma de medir su competitividad dentro del sector en el cual se desempeñan.</w:t>
      </w:r>
    </w:p>
    <w:p w14:paraId="78AE1B54" w14:textId="77777777" w:rsidR="00D3366D" w:rsidRDefault="00D3366D" w:rsidP="007428F5">
      <w:pPr>
        <w:jc w:val="both"/>
        <w:rPr>
          <w:rFonts w:eastAsia="Times New Roman" w:cstheme="minorHAnsi"/>
          <w:color w:val="6C6C6C"/>
          <w:sz w:val="24"/>
          <w:szCs w:val="24"/>
          <w:lang w:eastAsia="es-UY"/>
        </w:rPr>
      </w:pPr>
      <w:r>
        <w:rPr>
          <w:rFonts w:eastAsia="Times New Roman" w:cstheme="minorHAnsi"/>
          <w:color w:val="6C6C6C"/>
          <w:sz w:val="24"/>
          <w:szCs w:val="24"/>
          <w:lang w:eastAsia="es-UY"/>
        </w:rPr>
        <w:t>La</w:t>
      </w:r>
      <w:r w:rsidR="007012BC" w:rsidRPr="00F41996">
        <w:rPr>
          <w:rFonts w:eastAsia="Times New Roman" w:cstheme="minorHAnsi"/>
          <w:color w:val="6C6C6C"/>
          <w:sz w:val="24"/>
          <w:szCs w:val="24"/>
          <w:lang w:eastAsia="es-UY"/>
        </w:rPr>
        <w:t xml:space="preserve"> renta media de la tierra</w:t>
      </w:r>
      <w:r>
        <w:rPr>
          <w:rFonts w:eastAsia="Times New Roman" w:cstheme="minorHAnsi"/>
          <w:color w:val="6C6C6C"/>
          <w:sz w:val="24"/>
          <w:szCs w:val="24"/>
          <w:lang w:eastAsia="es-UY"/>
        </w:rPr>
        <w:t xml:space="preserve"> ganadera</w:t>
      </w:r>
      <w:r w:rsidR="007012BC" w:rsidRPr="00F41996">
        <w:rPr>
          <w:rFonts w:eastAsia="Times New Roman" w:cstheme="minorHAnsi"/>
          <w:color w:val="6C6C6C"/>
          <w:sz w:val="24"/>
          <w:szCs w:val="24"/>
          <w:lang w:eastAsia="es-UY"/>
        </w:rPr>
        <w:t xml:space="preserve">, de acuerdo con su Índice CONEAT y </w:t>
      </w:r>
      <w:r>
        <w:rPr>
          <w:rFonts w:eastAsia="Times New Roman" w:cstheme="minorHAnsi"/>
          <w:color w:val="6C6C6C"/>
          <w:sz w:val="24"/>
          <w:szCs w:val="24"/>
          <w:lang w:eastAsia="es-UY"/>
        </w:rPr>
        <w:t>a</w:t>
      </w:r>
      <w:r w:rsidR="007012BC" w:rsidRPr="00F41996">
        <w:rPr>
          <w:rFonts w:eastAsia="Times New Roman" w:cstheme="minorHAnsi"/>
          <w:color w:val="6C6C6C"/>
          <w:sz w:val="24"/>
          <w:szCs w:val="24"/>
          <w:lang w:eastAsia="es-UY"/>
        </w:rPr>
        <w:t xml:space="preserve"> precios de mercado</w:t>
      </w:r>
      <w:r>
        <w:rPr>
          <w:rFonts w:eastAsia="Times New Roman" w:cstheme="minorHAnsi"/>
          <w:color w:val="6C6C6C"/>
          <w:sz w:val="24"/>
          <w:szCs w:val="24"/>
          <w:lang w:eastAsia="es-UY"/>
        </w:rPr>
        <w:t>, se estimó en</w:t>
      </w:r>
      <w:r w:rsidR="007012BC" w:rsidRPr="00F41996">
        <w:rPr>
          <w:rFonts w:eastAsia="Times New Roman" w:cstheme="minorHAnsi"/>
          <w:color w:val="6C6C6C"/>
          <w:sz w:val="24"/>
          <w:szCs w:val="24"/>
          <w:lang w:eastAsia="es-UY"/>
        </w:rPr>
        <w:t xml:space="preserve"> US$ 89 por hectárea </w:t>
      </w:r>
      <w:r>
        <w:rPr>
          <w:rFonts w:eastAsia="Times New Roman" w:cstheme="minorHAnsi"/>
          <w:color w:val="6C6C6C"/>
          <w:sz w:val="24"/>
          <w:szCs w:val="24"/>
          <w:lang w:eastAsia="es-UY"/>
        </w:rPr>
        <w:t xml:space="preserve">y </w:t>
      </w:r>
      <w:r w:rsidR="007012BC" w:rsidRPr="00F41996">
        <w:rPr>
          <w:rFonts w:eastAsia="Times New Roman" w:cstheme="minorHAnsi"/>
          <w:color w:val="6C6C6C"/>
          <w:sz w:val="24"/>
          <w:szCs w:val="24"/>
          <w:lang w:eastAsia="es-UY"/>
        </w:rPr>
        <w:t xml:space="preserve">por año. </w:t>
      </w:r>
      <w:r>
        <w:rPr>
          <w:rFonts w:eastAsia="Times New Roman" w:cstheme="minorHAnsi"/>
          <w:color w:val="6C6C6C"/>
          <w:sz w:val="24"/>
          <w:szCs w:val="24"/>
          <w:lang w:eastAsia="es-UY"/>
        </w:rPr>
        <w:t>Considerando</w:t>
      </w:r>
      <w:r w:rsidR="007012BC" w:rsidRPr="00F41996">
        <w:rPr>
          <w:rFonts w:eastAsia="Times New Roman" w:cstheme="minorHAnsi"/>
          <w:color w:val="6C6C6C"/>
          <w:sz w:val="24"/>
          <w:szCs w:val="24"/>
          <w:lang w:eastAsia="es-UY"/>
        </w:rPr>
        <w:t xml:space="preserve"> un costo medio del capital del 5%, </w:t>
      </w:r>
      <w:r>
        <w:rPr>
          <w:rFonts w:eastAsia="Times New Roman" w:cstheme="minorHAnsi"/>
          <w:color w:val="6C6C6C"/>
          <w:sz w:val="24"/>
          <w:szCs w:val="24"/>
          <w:lang w:eastAsia="es-UY"/>
        </w:rPr>
        <w:t>se estimó el costo del capital invertido, que</w:t>
      </w:r>
      <w:r w:rsidR="007012BC" w:rsidRPr="00F41996">
        <w:rPr>
          <w:rFonts w:eastAsia="Times New Roman" w:cstheme="minorHAnsi"/>
          <w:color w:val="6C6C6C"/>
          <w:sz w:val="24"/>
          <w:szCs w:val="24"/>
          <w:lang w:eastAsia="es-UY"/>
        </w:rPr>
        <w:t xml:space="preserve"> equivale a un costo </w:t>
      </w:r>
      <w:r>
        <w:rPr>
          <w:rFonts w:eastAsia="Times New Roman" w:cstheme="minorHAnsi"/>
          <w:color w:val="6C6C6C"/>
          <w:sz w:val="24"/>
          <w:szCs w:val="24"/>
          <w:lang w:eastAsia="es-UY"/>
        </w:rPr>
        <w:t xml:space="preserve">medio </w:t>
      </w:r>
      <w:r w:rsidR="007012BC" w:rsidRPr="00F41996">
        <w:rPr>
          <w:rFonts w:eastAsia="Times New Roman" w:cstheme="minorHAnsi"/>
          <w:color w:val="6C6C6C"/>
          <w:sz w:val="24"/>
          <w:szCs w:val="24"/>
          <w:lang w:eastAsia="es-UY"/>
        </w:rPr>
        <w:t xml:space="preserve">de US$ 31 por ha por año. </w:t>
      </w:r>
    </w:p>
    <w:p w14:paraId="691A7458" w14:textId="1E231B3E" w:rsidR="007012BC" w:rsidRDefault="007012BC" w:rsidP="007428F5">
      <w:pPr>
        <w:jc w:val="both"/>
        <w:rPr>
          <w:rFonts w:eastAsia="Times New Roman" w:cstheme="minorHAnsi"/>
          <w:color w:val="6C6C6C"/>
          <w:sz w:val="24"/>
          <w:szCs w:val="24"/>
          <w:lang w:eastAsia="es-UY"/>
        </w:rPr>
      </w:pPr>
      <w:r w:rsidRPr="00F41996">
        <w:rPr>
          <w:rFonts w:eastAsia="Times New Roman" w:cstheme="minorHAnsi"/>
          <w:color w:val="6C6C6C"/>
          <w:sz w:val="24"/>
          <w:szCs w:val="24"/>
          <w:lang w:eastAsia="es-UY"/>
        </w:rPr>
        <w:t>De acuerdo con estos supuestos, las empresas, en promedio, deben generar al menos US$ 120 por ha</w:t>
      </w:r>
      <w:r w:rsidR="00D3366D">
        <w:rPr>
          <w:rFonts w:eastAsia="Times New Roman" w:cstheme="minorHAnsi"/>
          <w:color w:val="6C6C6C"/>
          <w:sz w:val="24"/>
          <w:szCs w:val="24"/>
          <w:lang w:eastAsia="es-UY"/>
        </w:rPr>
        <w:t xml:space="preserve"> de ingreso de capital (IK)</w:t>
      </w:r>
      <w:r w:rsidRPr="00F41996">
        <w:rPr>
          <w:rFonts w:eastAsia="Times New Roman" w:cstheme="minorHAnsi"/>
          <w:color w:val="6C6C6C"/>
          <w:sz w:val="24"/>
          <w:szCs w:val="24"/>
          <w:lang w:eastAsia="es-UY"/>
        </w:rPr>
        <w:t xml:space="preserve"> para remunerar la totalidad de los factores.</w:t>
      </w:r>
    </w:p>
    <w:p w14:paraId="734DC4FD" w14:textId="77777777" w:rsidR="00940765" w:rsidRPr="00F41996" w:rsidRDefault="00940765" w:rsidP="007428F5">
      <w:pPr>
        <w:jc w:val="both"/>
        <w:rPr>
          <w:rFonts w:eastAsia="Times New Roman" w:cstheme="minorHAnsi"/>
          <w:color w:val="6C6C6C"/>
          <w:sz w:val="24"/>
          <w:szCs w:val="24"/>
          <w:lang w:eastAsia="es-UY"/>
        </w:rPr>
      </w:pPr>
    </w:p>
    <w:p w14:paraId="07E02E9A" w14:textId="77777777" w:rsidR="007012BC" w:rsidRDefault="007012BC" w:rsidP="007012BC">
      <w:pPr>
        <w:jc w:val="both"/>
        <w:rPr>
          <w:rFonts w:eastAsia="Times New Roman" w:cstheme="minorHAnsi"/>
          <w:color w:val="6C6C6C"/>
          <w:lang w:eastAsia="es-UY"/>
        </w:rPr>
      </w:pPr>
      <w:r w:rsidRPr="007012BC">
        <w:rPr>
          <w:rFonts w:eastAsia="Times New Roman" w:cstheme="minorHAnsi"/>
          <w:noProof/>
          <w:color w:val="6C6C6C"/>
          <w:lang w:eastAsia="es-UY"/>
        </w:rPr>
        <w:drawing>
          <wp:inline distT="0" distB="0" distL="0" distR="0" wp14:anchorId="3332E472" wp14:editId="1CF4B8F1">
            <wp:extent cx="5340350" cy="2888084"/>
            <wp:effectExtent l="0" t="0" r="0" b="7620"/>
            <wp:docPr id="8" name="Imagen 7">
              <a:extLst xmlns:a="http://schemas.openxmlformats.org/drawingml/2006/main">
                <a:ext uri="{FF2B5EF4-FFF2-40B4-BE49-F238E27FC236}">
                  <a16:creationId xmlns:a16="http://schemas.microsoft.com/office/drawing/2014/main" id="{16EF4181-E65B-DDCF-E846-087EAF876E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16EF4181-E65B-DDCF-E846-087EAF876E28}"/>
                        </a:ext>
                      </a:extLst>
                    </pic:cNvPr>
                    <pic:cNvPicPr>
                      <a:picLocks noChangeAspect="1"/>
                    </pic:cNvPicPr>
                  </pic:nvPicPr>
                  <pic:blipFill>
                    <a:blip r:embed="rId12"/>
                    <a:stretch>
                      <a:fillRect/>
                    </a:stretch>
                  </pic:blipFill>
                  <pic:spPr>
                    <a:xfrm>
                      <a:off x="0" y="0"/>
                      <a:ext cx="5363722" cy="2900723"/>
                    </a:xfrm>
                    <a:prstGeom prst="rect">
                      <a:avLst/>
                    </a:prstGeom>
                  </pic:spPr>
                </pic:pic>
              </a:graphicData>
            </a:graphic>
          </wp:inline>
        </w:drawing>
      </w:r>
    </w:p>
    <w:p w14:paraId="6F6868BB" w14:textId="21984056" w:rsidR="00D3366D" w:rsidRPr="00D3366D" w:rsidRDefault="00D3366D" w:rsidP="002974C4">
      <w:pPr>
        <w:spacing w:after="150" w:line="405" w:lineRule="atLeast"/>
        <w:ind w:firstLine="708"/>
        <w:jc w:val="center"/>
        <w:rPr>
          <w:rFonts w:eastAsia="Times New Roman" w:cstheme="minorHAnsi"/>
          <w:b/>
          <w:bCs/>
          <w:i/>
          <w:iCs/>
          <w:color w:val="6C6C6C"/>
          <w:sz w:val="24"/>
          <w:szCs w:val="24"/>
          <w:lang w:eastAsia="es-UY"/>
        </w:rPr>
      </w:pPr>
      <w:r w:rsidRPr="00D3366D">
        <w:rPr>
          <w:rFonts w:eastAsia="Times New Roman" w:cstheme="minorHAnsi"/>
          <w:b/>
          <w:bCs/>
          <w:i/>
          <w:iCs/>
          <w:color w:val="6C6C6C"/>
          <w:sz w:val="24"/>
          <w:szCs w:val="24"/>
          <w:lang w:eastAsia="es-UY"/>
        </w:rPr>
        <w:t>Gráfico</w:t>
      </w:r>
      <w:r>
        <w:rPr>
          <w:rFonts w:eastAsia="Times New Roman" w:cstheme="minorHAnsi"/>
          <w:color w:val="6C6C6C"/>
          <w:lang w:eastAsia="es-UY"/>
        </w:rPr>
        <w:t xml:space="preserve"> </w:t>
      </w:r>
      <w:r w:rsidRPr="00D3366D">
        <w:rPr>
          <w:rFonts w:eastAsia="Times New Roman" w:cstheme="minorHAnsi"/>
          <w:b/>
          <w:bCs/>
          <w:i/>
          <w:iCs/>
          <w:color w:val="6C6C6C"/>
          <w:sz w:val="24"/>
          <w:szCs w:val="24"/>
          <w:lang w:eastAsia="es-UY"/>
        </w:rPr>
        <w:t>2</w:t>
      </w:r>
      <w:r w:rsidR="002974C4">
        <w:rPr>
          <w:rFonts w:eastAsia="Times New Roman" w:cstheme="minorHAnsi"/>
          <w:b/>
          <w:bCs/>
          <w:i/>
          <w:iCs/>
          <w:color w:val="6C6C6C"/>
          <w:sz w:val="24"/>
          <w:szCs w:val="24"/>
          <w:lang w:eastAsia="es-UY"/>
        </w:rPr>
        <w:t xml:space="preserve">: </w:t>
      </w:r>
      <w:r w:rsidRPr="00D3366D">
        <w:rPr>
          <w:rFonts w:eastAsia="Times New Roman" w:cstheme="minorHAnsi"/>
          <w:b/>
          <w:bCs/>
          <w:i/>
          <w:iCs/>
          <w:color w:val="6C6C6C"/>
          <w:sz w:val="24"/>
          <w:szCs w:val="24"/>
          <w:lang w:eastAsia="es-UY"/>
        </w:rPr>
        <w:t>Número de empresas en cada rango de ingresos de capital</w:t>
      </w:r>
    </w:p>
    <w:p w14:paraId="3209EFA5" w14:textId="77777777" w:rsidR="00D3366D" w:rsidRDefault="00D3366D" w:rsidP="007012BC">
      <w:pPr>
        <w:jc w:val="both"/>
        <w:rPr>
          <w:rFonts w:eastAsia="Times New Roman" w:cstheme="minorHAnsi"/>
          <w:color w:val="6C6C6C"/>
          <w:lang w:eastAsia="es-UY"/>
        </w:rPr>
      </w:pPr>
    </w:p>
    <w:p w14:paraId="178FD314" w14:textId="77777777" w:rsidR="000517F9" w:rsidRDefault="007012BC" w:rsidP="007012BC">
      <w:pPr>
        <w:jc w:val="both"/>
        <w:rPr>
          <w:rFonts w:eastAsia="Times New Roman" w:cstheme="minorHAnsi"/>
          <w:color w:val="6C6C6C"/>
          <w:lang w:eastAsia="es-UY"/>
        </w:rPr>
      </w:pPr>
      <w:r w:rsidRPr="007012BC">
        <w:rPr>
          <w:rFonts w:eastAsia="Times New Roman" w:cstheme="minorHAnsi"/>
          <w:color w:val="6C6C6C"/>
          <w:lang w:eastAsia="es-UY"/>
        </w:rPr>
        <w:t xml:space="preserve"> </w:t>
      </w:r>
    </w:p>
    <w:p w14:paraId="5EC06DEB" w14:textId="77777777" w:rsidR="000517F9" w:rsidRDefault="000517F9" w:rsidP="007012BC">
      <w:pPr>
        <w:jc w:val="both"/>
        <w:rPr>
          <w:rFonts w:eastAsia="Times New Roman" w:cstheme="minorHAnsi"/>
          <w:color w:val="6C6C6C"/>
          <w:lang w:eastAsia="es-UY"/>
        </w:rPr>
      </w:pPr>
    </w:p>
    <w:p w14:paraId="6B3FF601" w14:textId="77777777" w:rsidR="000517F9" w:rsidRDefault="000517F9" w:rsidP="007012BC">
      <w:pPr>
        <w:jc w:val="both"/>
        <w:rPr>
          <w:rFonts w:eastAsia="Times New Roman" w:cstheme="minorHAnsi"/>
          <w:color w:val="6C6C6C"/>
          <w:lang w:eastAsia="es-UY"/>
        </w:rPr>
      </w:pPr>
    </w:p>
    <w:p w14:paraId="3DC324F8" w14:textId="1745C915" w:rsidR="007012BC" w:rsidRPr="00D3366D" w:rsidRDefault="007012BC" w:rsidP="007012BC">
      <w:pPr>
        <w:jc w:val="both"/>
        <w:rPr>
          <w:rFonts w:eastAsia="Times New Roman" w:cstheme="minorHAnsi"/>
          <w:color w:val="6C6C6C"/>
          <w:sz w:val="24"/>
          <w:szCs w:val="24"/>
          <w:lang w:eastAsia="es-UY"/>
        </w:rPr>
      </w:pPr>
      <w:r w:rsidRPr="00D3366D">
        <w:rPr>
          <w:rFonts w:eastAsia="Times New Roman" w:cstheme="minorHAnsi"/>
          <w:color w:val="6C6C6C"/>
          <w:sz w:val="24"/>
          <w:szCs w:val="24"/>
          <w:lang w:eastAsia="es-UY"/>
        </w:rPr>
        <w:lastRenderedPageBreak/>
        <w:t xml:space="preserve">En </w:t>
      </w:r>
      <w:r w:rsidR="00D3366D">
        <w:rPr>
          <w:rFonts w:eastAsia="Times New Roman" w:cstheme="minorHAnsi"/>
          <w:color w:val="6C6C6C"/>
          <w:sz w:val="24"/>
          <w:szCs w:val="24"/>
          <w:lang w:eastAsia="es-UY"/>
        </w:rPr>
        <w:t>el</w:t>
      </w:r>
      <w:r w:rsidRPr="00D3366D">
        <w:rPr>
          <w:rFonts w:eastAsia="Times New Roman" w:cstheme="minorHAnsi"/>
          <w:color w:val="6C6C6C"/>
          <w:sz w:val="24"/>
          <w:szCs w:val="24"/>
          <w:lang w:eastAsia="es-UY"/>
        </w:rPr>
        <w:t xml:space="preserve"> ejercicio 2022-2023, </w:t>
      </w:r>
      <w:r w:rsidR="00D3366D">
        <w:rPr>
          <w:rFonts w:eastAsia="Times New Roman" w:cstheme="minorHAnsi"/>
          <w:color w:val="6C6C6C"/>
          <w:sz w:val="24"/>
          <w:szCs w:val="24"/>
          <w:lang w:eastAsia="es-UY"/>
        </w:rPr>
        <w:t xml:space="preserve">tan sólo </w:t>
      </w:r>
      <w:r w:rsidRPr="00D3366D">
        <w:rPr>
          <w:rFonts w:eastAsia="Times New Roman" w:cstheme="minorHAnsi"/>
          <w:color w:val="6C6C6C"/>
          <w:sz w:val="24"/>
          <w:szCs w:val="24"/>
          <w:lang w:eastAsia="es-UY"/>
        </w:rPr>
        <w:t xml:space="preserve">el 19% de las empresas logra remunerar los factores </w:t>
      </w:r>
      <w:r w:rsidR="00BD5856">
        <w:rPr>
          <w:rFonts w:eastAsia="Times New Roman" w:cstheme="minorHAnsi"/>
          <w:color w:val="6C6C6C"/>
          <w:sz w:val="24"/>
          <w:szCs w:val="24"/>
          <w:lang w:eastAsia="es-UY"/>
        </w:rPr>
        <w:t xml:space="preserve">de producción </w:t>
      </w:r>
      <w:r w:rsidRPr="00D3366D">
        <w:rPr>
          <w:rFonts w:eastAsia="Times New Roman" w:cstheme="minorHAnsi"/>
          <w:color w:val="6C6C6C"/>
          <w:sz w:val="24"/>
          <w:szCs w:val="24"/>
          <w:lang w:eastAsia="es-UY"/>
        </w:rPr>
        <w:t>que utiliza</w:t>
      </w:r>
      <w:r w:rsidR="00BD5856">
        <w:rPr>
          <w:rFonts w:eastAsia="Times New Roman" w:cstheme="minorHAnsi"/>
          <w:color w:val="6C6C6C"/>
          <w:sz w:val="24"/>
          <w:szCs w:val="24"/>
          <w:lang w:eastAsia="es-UY"/>
        </w:rPr>
        <w:t>,</w:t>
      </w:r>
      <w:r w:rsidRPr="00D3366D">
        <w:rPr>
          <w:rFonts w:eastAsia="Times New Roman" w:cstheme="minorHAnsi"/>
          <w:color w:val="6C6C6C"/>
          <w:sz w:val="24"/>
          <w:szCs w:val="24"/>
          <w:lang w:eastAsia="es-UY"/>
        </w:rPr>
        <w:t xml:space="preserve"> </w:t>
      </w:r>
      <w:r w:rsidR="00BD5856" w:rsidRPr="00D3366D">
        <w:rPr>
          <w:rFonts w:eastAsia="Times New Roman" w:cstheme="minorHAnsi"/>
          <w:color w:val="6C6C6C"/>
          <w:sz w:val="24"/>
          <w:szCs w:val="24"/>
          <w:lang w:eastAsia="es-UY"/>
        </w:rPr>
        <w:t>a precios de mercado</w:t>
      </w:r>
      <w:r w:rsidR="00BD5856">
        <w:rPr>
          <w:rFonts w:eastAsia="Times New Roman" w:cstheme="minorHAnsi"/>
          <w:color w:val="6C6C6C"/>
          <w:sz w:val="24"/>
          <w:szCs w:val="24"/>
          <w:lang w:eastAsia="es-UY"/>
        </w:rPr>
        <w:t>.</w:t>
      </w:r>
      <w:r w:rsidRPr="00D3366D">
        <w:rPr>
          <w:rFonts w:eastAsia="Times New Roman" w:cstheme="minorHAnsi"/>
          <w:color w:val="6C6C6C"/>
          <w:sz w:val="24"/>
          <w:szCs w:val="24"/>
          <w:lang w:eastAsia="es-UY"/>
        </w:rPr>
        <w:t xml:space="preserve"> </w:t>
      </w:r>
    </w:p>
    <w:p w14:paraId="36EE4A35" w14:textId="7415AEF3" w:rsidR="007012BC" w:rsidRPr="00BD5856" w:rsidRDefault="00BD5856" w:rsidP="007012BC">
      <w:pPr>
        <w:jc w:val="both"/>
        <w:rPr>
          <w:rFonts w:eastAsia="Times New Roman" w:cstheme="minorHAnsi"/>
          <w:color w:val="6C6C6C"/>
          <w:sz w:val="24"/>
          <w:szCs w:val="24"/>
          <w:lang w:eastAsia="es-UY"/>
        </w:rPr>
      </w:pPr>
      <w:r w:rsidRPr="00BD5856">
        <w:rPr>
          <w:rFonts w:eastAsia="Times New Roman" w:cstheme="minorHAnsi"/>
          <w:color w:val="6C6C6C"/>
          <w:sz w:val="24"/>
          <w:szCs w:val="24"/>
          <w:lang w:eastAsia="es-UY"/>
        </w:rPr>
        <w:t>Adicionalmente, las empresas ganaderas registraron fuertes pérdidas patrimoniales por la caída de valor del stock ganadero, que alcanzan cifras, en promedio, superiores a los 270 US$/ha.</w:t>
      </w:r>
    </w:p>
    <w:p w14:paraId="0DC310AA" w14:textId="544D858F" w:rsidR="006C42A2" w:rsidRPr="00F41996" w:rsidRDefault="00916121" w:rsidP="007428F5">
      <w:pPr>
        <w:jc w:val="both"/>
        <w:rPr>
          <w:rFonts w:eastAsia="Times New Roman" w:cstheme="minorHAnsi"/>
          <w:color w:val="6C6C6C"/>
          <w:sz w:val="24"/>
          <w:szCs w:val="24"/>
          <w:lang w:eastAsia="es-UY"/>
        </w:rPr>
      </w:pPr>
      <w:r w:rsidRPr="00F41996">
        <w:rPr>
          <w:rFonts w:eastAsia="Times New Roman" w:cstheme="minorHAnsi"/>
          <w:color w:val="6C6C6C"/>
          <w:sz w:val="24"/>
          <w:szCs w:val="24"/>
          <w:lang w:eastAsia="es-UY"/>
        </w:rPr>
        <w:t>Para el ejercicio en curso (202</w:t>
      </w:r>
      <w:r w:rsidR="006C42A2" w:rsidRPr="00F41996">
        <w:rPr>
          <w:rFonts w:eastAsia="Times New Roman" w:cstheme="minorHAnsi"/>
          <w:color w:val="6C6C6C"/>
          <w:sz w:val="24"/>
          <w:szCs w:val="24"/>
          <w:lang w:eastAsia="es-UY"/>
        </w:rPr>
        <w:t>3</w:t>
      </w:r>
      <w:r w:rsidRPr="00F41996">
        <w:rPr>
          <w:rFonts w:eastAsia="Times New Roman" w:cstheme="minorHAnsi"/>
          <w:color w:val="6C6C6C"/>
          <w:sz w:val="24"/>
          <w:szCs w:val="24"/>
          <w:lang w:eastAsia="es-UY"/>
        </w:rPr>
        <w:t>-202</w:t>
      </w:r>
      <w:r w:rsidR="006C42A2" w:rsidRPr="00F41996">
        <w:rPr>
          <w:rFonts w:eastAsia="Times New Roman" w:cstheme="minorHAnsi"/>
          <w:color w:val="6C6C6C"/>
          <w:sz w:val="24"/>
          <w:szCs w:val="24"/>
          <w:lang w:eastAsia="es-UY"/>
        </w:rPr>
        <w:t>4</w:t>
      </w:r>
      <w:r w:rsidRPr="00F41996">
        <w:rPr>
          <w:rFonts w:eastAsia="Times New Roman" w:cstheme="minorHAnsi"/>
          <w:color w:val="6C6C6C"/>
          <w:sz w:val="24"/>
          <w:szCs w:val="24"/>
          <w:lang w:eastAsia="es-UY"/>
        </w:rPr>
        <w:t>)</w:t>
      </w:r>
      <w:r w:rsidR="00BD5856">
        <w:rPr>
          <w:rFonts w:eastAsia="Times New Roman" w:cstheme="minorHAnsi"/>
          <w:color w:val="6C6C6C"/>
          <w:sz w:val="24"/>
          <w:szCs w:val="24"/>
          <w:lang w:eastAsia="es-UY"/>
        </w:rPr>
        <w:t>, se espera una producción física superior, asumiendo una recuperación de la producción forrajera de la mano de un efecto climático positivo, con precios que no logran repuntar. S</w:t>
      </w:r>
      <w:r w:rsidRPr="00F41996">
        <w:rPr>
          <w:rFonts w:eastAsia="Times New Roman" w:cstheme="minorHAnsi"/>
          <w:color w:val="6C6C6C"/>
          <w:sz w:val="24"/>
          <w:szCs w:val="24"/>
          <w:lang w:eastAsia="es-UY"/>
        </w:rPr>
        <w:t xml:space="preserve">e </w:t>
      </w:r>
      <w:r w:rsidR="00BD5856">
        <w:rPr>
          <w:rFonts w:eastAsia="Times New Roman" w:cstheme="minorHAnsi"/>
          <w:color w:val="6C6C6C"/>
          <w:sz w:val="24"/>
          <w:szCs w:val="24"/>
          <w:lang w:eastAsia="es-UY"/>
        </w:rPr>
        <w:t>proyecta</w:t>
      </w:r>
      <w:r w:rsidRPr="00F41996">
        <w:rPr>
          <w:rFonts w:eastAsia="Times New Roman" w:cstheme="minorHAnsi"/>
          <w:color w:val="6C6C6C"/>
          <w:sz w:val="24"/>
          <w:szCs w:val="24"/>
          <w:lang w:eastAsia="es-UY"/>
        </w:rPr>
        <w:t xml:space="preserve"> que </w:t>
      </w:r>
      <w:r w:rsidR="006C42A2" w:rsidRPr="00F41996">
        <w:rPr>
          <w:rFonts w:eastAsia="Times New Roman" w:cstheme="minorHAnsi"/>
          <w:color w:val="6C6C6C"/>
          <w:sz w:val="24"/>
          <w:szCs w:val="24"/>
          <w:lang w:eastAsia="es-UY"/>
        </w:rPr>
        <w:t xml:space="preserve">el resultado sea similar al </w:t>
      </w:r>
      <w:r w:rsidR="00BD5856">
        <w:rPr>
          <w:rFonts w:eastAsia="Times New Roman" w:cstheme="minorHAnsi"/>
          <w:color w:val="6C6C6C"/>
          <w:sz w:val="24"/>
          <w:szCs w:val="24"/>
          <w:lang w:eastAsia="es-UY"/>
        </w:rPr>
        <w:t>2022-2023,</w:t>
      </w:r>
      <w:r w:rsidR="006C42A2" w:rsidRPr="00F41996">
        <w:rPr>
          <w:rFonts w:eastAsia="Times New Roman" w:cstheme="minorHAnsi"/>
          <w:color w:val="6C6C6C"/>
          <w:sz w:val="24"/>
          <w:szCs w:val="24"/>
          <w:lang w:eastAsia="es-UY"/>
        </w:rPr>
        <w:t xml:space="preserve"> mirando el ingreso de capital, pero sin las variaciones negati</w:t>
      </w:r>
      <w:r w:rsidR="008624BC" w:rsidRPr="00F41996">
        <w:rPr>
          <w:rFonts w:eastAsia="Times New Roman" w:cstheme="minorHAnsi"/>
          <w:color w:val="6C6C6C"/>
          <w:sz w:val="24"/>
          <w:szCs w:val="24"/>
          <w:lang w:eastAsia="es-UY"/>
        </w:rPr>
        <w:t>v</w:t>
      </w:r>
      <w:r w:rsidR="006C42A2" w:rsidRPr="00F41996">
        <w:rPr>
          <w:rFonts w:eastAsia="Times New Roman" w:cstheme="minorHAnsi"/>
          <w:color w:val="6C6C6C"/>
          <w:sz w:val="24"/>
          <w:szCs w:val="24"/>
          <w:lang w:eastAsia="es-UY"/>
        </w:rPr>
        <w:t xml:space="preserve">as que se dieron en el </w:t>
      </w:r>
      <w:r w:rsidR="008624BC" w:rsidRPr="00F41996">
        <w:rPr>
          <w:rFonts w:eastAsia="Times New Roman" w:cstheme="minorHAnsi"/>
          <w:color w:val="6C6C6C"/>
          <w:sz w:val="24"/>
          <w:szCs w:val="24"/>
          <w:lang w:eastAsia="es-UY"/>
        </w:rPr>
        <w:t>ú</w:t>
      </w:r>
      <w:r w:rsidR="006C42A2" w:rsidRPr="00F41996">
        <w:rPr>
          <w:rFonts w:eastAsia="Times New Roman" w:cstheme="minorHAnsi"/>
          <w:color w:val="6C6C6C"/>
          <w:sz w:val="24"/>
          <w:szCs w:val="24"/>
          <w:lang w:eastAsia="es-UY"/>
        </w:rPr>
        <w:t xml:space="preserve">ltimo ejercicio a nivel del </w:t>
      </w:r>
      <w:r w:rsidR="00BD5856">
        <w:rPr>
          <w:rFonts w:eastAsia="Times New Roman" w:cstheme="minorHAnsi"/>
          <w:color w:val="6C6C6C"/>
          <w:sz w:val="24"/>
          <w:szCs w:val="24"/>
          <w:lang w:eastAsia="es-UY"/>
        </w:rPr>
        <w:t xml:space="preserve">valor del </w:t>
      </w:r>
      <w:r w:rsidR="006C42A2" w:rsidRPr="00F41996">
        <w:rPr>
          <w:rFonts w:eastAsia="Times New Roman" w:cstheme="minorHAnsi"/>
          <w:color w:val="6C6C6C"/>
          <w:sz w:val="24"/>
          <w:szCs w:val="24"/>
          <w:lang w:eastAsia="es-UY"/>
        </w:rPr>
        <w:t>ganado.</w:t>
      </w:r>
    </w:p>
    <w:p w14:paraId="3BE678CC" w14:textId="098B192C" w:rsidR="00916121" w:rsidRPr="00F41996" w:rsidRDefault="006C42A2" w:rsidP="007428F5">
      <w:pPr>
        <w:jc w:val="both"/>
        <w:rPr>
          <w:rFonts w:eastAsia="Times New Roman" w:cstheme="minorHAnsi"/>
          <w:color w:val="6C6C6C"/>
          <w:sz w:val="24"/>
          <w:szCs w:val="24"/>
          <w:lang w:eastAsia="es-UY"/>
        </w:rPr>
      </w:pPr>
      <w:r w:rsidRPr="00F41996">
        <w:rPr>
          <w:rFonts w:eastAsia="Times New Roman" w:cstheme="minorHAnsi"/>
          <w:color w:val="6C6C6C"/>
          <w:sz w:val="24"/>
          <w:szCs w:val="24"/>
          <w:lang w:eastAsia="es-UY"/>
        </w:rPr>
        <w:t>Producciones de carne algo superiores</w:t>
      </w:r>
      <w:r w:rsidR="00BD5856">
        <w:rPr>
          <w:rFonts w:eastAsia="Times New Roman" w:cstheme="minorHAnsi"/>
          <w:color w:val="6C6C6C"/>
          <w:sz w:val="24"/>
          <w:szCs w:val="24"/>
          <w:lang w:eastAsia="es-UY"/>
        </w:rPr>
        <w:t>,</w:t>
      </w:r>
      <w:r w:rsidRPr="00F41996">
        <w:rPr>
          <w:rFonts w:eastAsia="Times New Roman" w:cstheme="minorHAnsi"/>
          <w:color w:val="6C6C6C"/>
          <w:sz w:val="24"/>
          <w:szCs w:val="24"/>
          <w:lang w:eastAsia="es-UY"/>
        </w:rPr>
        <w:t xml:space="preserve"> si el clima genera un diferencial positivo y las empresas logran captarlo, </w:t>
      </w:r>
      <w:r w:rsidR="00BD5856">
        <w:rPr>
          <w:rFonts w:eastAsia="Times New Roman" w:cstheme="minorHAnsi"/>
          <w:color w:val="6C6C6C"/>
          <w:sz w:val="24"/>
          <w:szCs w:val="24"/>
          <w:lang w:eastAsia="es-UY"/>
        </w:rPr>
        <w:t xml:space="preserve">y </w:t>
      </w:r>
      <w:r w:rsidRPr="00F41996">
        <w:rPr>
          <w:rFonts w:eastAsia="Times New Roman" w:cstheme="minorHAnsi"/>
          <w:color w:val="6C6C6C"/>
          <w:sz w:val="24"/>
          <w:szCs w:val="24"/>
          <w:lang w:eastAsia="es-UY"/>
        </w:rPr>
        <w:t>algo menos de costos en alimentación podr</w:t>
      </w:r>
      <w:r w:rsidR="00BD5856">
        <w:rPr>
          <w:rFonts w:eastAsia="Times New Roman" w:cstheme="minorHAnsi"/>
          <w:color w:val="6C6C6C"/>
          <w:sz w:val="24"/>
          <w:szCs w:val="24"/>
          <w:lang w:eastAsia="es-UY"/>
        </w:rPr>
        <w:t>ía</w:t>
      </w:r>
      <w:r w:rsidRPr="00F41996">
        <w:rPr>
          <w:rFonts w:eastAsia="Times New Roman" w:cstheme="minorHAnsi"/>
          <w:color w:val="6C6C6C"/>
          <w:sz w:val="24"/>
          <w:szCs w:val="24"/>
          <w:lang w:eastAsia="es-UY"/>
        </w:rPr>
        <w:t>n mejorar un 10-15% el resultado de este año que pas</w:t>
      </w:r>
      <w:r w:rsidR="00BD5856">
        <w:rPr>
          <w:rFonts w:eastAsia="Times New Roman" w:cstheme="minorHAnsi"/>
          <w:color w:val="6C6C6C"/>
          <w:sz w:val="24"/>
          <w:szCs w:val="24"/>
          <w:lang w:eastAsia="es-UY"/>
        </w:rPr>
        <w:t>ó</w:t>
      </w:r>
      <w:r w:rsidRPr="00F41996">
        <w:rPr>
          <w:rFonts w:eastAsia="Times New Roman" w:cstheme="minorHAnsi"/>
          <w:color w:val="6C6C6C"/>
          <w:sz w:val="24"/>
          <w:szCs w:val="24"/>
          <w:lang w:eastAsia="es-UY"/>
        </w:rPr>
        <w:t xml:space="preserve">.  </w:t>
      </w:r>
    </w:p>
    <w:p w14:paraId="13B509A5" w14:textId="3CFE1AE5" w:rsidR="00916121" w:rsidRPr="00F41996" w:rsidRDefault="006C42A2" w:rsidP="007428F5">
      <w:pPr>
        <w:jc w:val="both"/>
        <w:rPr>
          <w:rFonts w:eastAsia="Times New Roman" w:cstheme="minorHAnsi"/>
          <w:b/>
          <w:i/>
          <w:color w:val="6C6C6C"/>
          <w:sz w:val="24"/>
          <w:szCs w:val="24"/>
          <w:lang w:eastAsia="es-UY"/>
        </w:rPr>
      </w:pPr>
      <w:r w:rsidRPr="00F41996">
        <w:rPr>
          <w:rFonts w:eastAsia="Times New Roman" w:cstheme="minorHAnsi"/>
          <w:color w:val="6C6C6C"/>
          <w:sz w:val="24"/>
          <w:szCs w:val="24"/>
          <w:lang w:eastAsia="es-UY"/>
        </w:rPr>
        <w:t>Como siempre decimos, e</w:t>
      </w:r>
      <w:r w:rsidR="00916121" w:rsidRPr="00F41996">
        <w:rPr>
          <w:rFonts w:eastAsia="Times New Roman" w:cstheme="minorHAnsi"/>
          <w:color w:val="6C6C6C"/>
          <w:sz w:val="24"/>
          <w:szCs w:val="24"/>
          <w:lang w:eastAsia="es-UY"/>
        </w:rPr>
        <w:t xml:space="preserve">xisten oportunidades de mejorar y aprender de los demás, ahorrando costos de aprendizajes y permitiendo que las empresas del Movimiento CREA continúen a la vanguardia de la ganadería nacional. Invitamos a los productores ganaderos con ganas de compartir experiencias para el crecimiento de sus empresas que se sumen… </w:t>
      </w:r>
      <w:r w:rsidR="00916121" w:rsidRPr="00F41996">
        <w:rPr>
          <w:rFonts w:eastAsia="Times New Roman" w:cstheme="minorHAnsi"/>
          <w:b/>
          <w:i/>
          <w:color w:val="6C6C6C"/>
          <w:sz w:val="24"/>
          <w:szCs w:val="24"/>
          <w:lang w:eastAsia="es-UY"/>
        </w:rPr>
        <w:t>“no me puedo dar el lujo de no estar en CREA”.</w:t>
      </w:r>
    </w:p>
    <w:p w14:paraId="233FC91F" w14:textId="77777777" w:rsidR="00916121" w:rsidRPr="00F41996" w:rsidRDefault="00916121" w:rsidP="00916121">
      <w:pPr>
        <w:jc w:val="both"/>
        <w:rPr>
          <w:rFonts w:eastAsia="Times New Roman" w:cstheme="minorHAnsi"/>
          <w:color w:val="6C6C6C"/>
          <w:sz w:val="24"/>
          <w:szCs w:val="24"/>
          <w:lang w:eastAsia="es-UY"/>
        </w:rPr>
      </w:pPr>
    </w:p>
    <w:p w14:paraId="61137D5B" w14:textId="77777777" w:rsidR="00916121" w:rsidRPr="00F41996" w:rsidRDefault="00916121" w:rsidP="00916121">
      <w:pPr>
        <w:jc w:val="both"/>
        <w:rPr>
          <w:rFonts w:eastAsia="Times New Roman" w:cstheme="minorHAnsi"/>
          <w:color w:val="6C6C6C"/>
          <w:sz w:val="24"/>
          <w:szCs w:val="24"/>
          <w:lang w:eastAsia="es-UY"/>
        </w:rPr>
      </w:pPr>
    </w:p>
    <w:p w14:paraId="43BCF6C2" w14:textId="77777777" w:rsidR="00916121" w:rsidRPr="00956DE1" w:rsidRDefault="00916121" w:rsidP="00916121">
      <w:pPr>
        <w:jc w:val="both"/>
        <w:rPr>
          <w:rFonts w:eastAsia="Times New Roman" w:cstheme="minorHAnsi"/>
          <w:b/>
          <w:bCs/>
          <w:color w:val="6C6C6C"/>
          <w:sz w:val="24"/>
          <w:szCs w:val="24"/>
          <w:lang w:eastAsia="es-UY"/>
        </w:rPr>
      </w:pPr>
      <w:r w:rsidRPr="00956DE1">
        <w:rPr>
          <w:rFonts w:eastAsia="Times New Roman" w:cstheme="minorHAnsi"/>
          <w:b/>
          <w:bCs/>
          <w:color w:val="6C6C6C"/>
          <w:sz w:val="24"/>
          <w:szCs w:val="24"/>
          <w:lang w:eastAsia="es-UY"/>
        </w:rPr>
        <w:t>Ing. Agr. Gonzalo Ducós</w:t>
      </w:r>
    </w:p>
    <w:p w14:paraId="43533D21" w14:textId="77777777" w:rsidR="00916121" w:rsidRPr="00956DE1" w:rsidRDefault="00916121" w:rsidP="00916121">
      <w:pPr>
        <w:jc w:val="both"/>
        <w:rPr>
          <w:rFonts w:eastAsia="Times New Roman" w:cstheme="minorHAnsi"/>
          <w:b/>
          <w:bCs/>
          <w:color w:val="6C6C6C"/>
          <w:sz w:val="24"/>
          <w:szCs w:val="24"/>
          <w:lang w:eastAsia="es-UY"/>
        </w:rPr>
      </w:pPr>
      <w:r w:rsidRPr="00956DE1">
        <w:rPr>
          <w:rFonts w:eastAsia="Times New Roman" w:cstheme="minorHAnsi"/>
          <w:b/>
          <w:bCs/>
          <w:color w:val="6C6C6C"/>
          <w:sz w:val="24"/>
          <w:szCs w:val="24"/>
          <w:lang w:eastAsia="es-UY"/>
        </w:rPr>
        <w:t>Coordinador Ganadero de FUCREA.</w:t>
      </w:r>
    </w:p>
    <w:p w14:paraId="6B5CEDDB" w14:textId="77777777" w:rsidR="00916121" w:rsidRPr="00956DE1" w:rsidRDefault="00916121" w:rsidP="00916121">
      <w:pPr>
        <w:jc w:val="both"/>
        <w:rPr>
          <w:rFonts w:eastAsia="Times New Roman" w:cstheme="minorHAnsi"/>
          <w:b/>
          <w:bCs/>
          <w:color w:val="6C6C6C"/>
          <w:sz w:val="24"/>
          <w:szCs w:val="24"/>
          <w:lang w:eastAsia="es-UY"/>
        </w:rPr>
      </w:pPr>
      <w:r w:rsidRPr="00956DE1">
        <w:rPr>
          <w:rFonts w:eastAsia="Times New Roman" w:cstheme="minorHAnsi"/>
          <w:b/>
          <w:bCs/>
          <w:color w:val="6C6C6C"/>
          <w:sz w:val="24"/>
          <w:szCs w:val="24"/>
          <w:lang w:eastAsia="es-UY"/>
        </w:rPr>
        <w:t>Cel. Contacto: 091 433 966</w:t>
      </w:r>
    </w:p>
    <w:p w14:paraId="671DE6B6" w14:textId="77777777" w:rsidR="00916121" w:rsidRDefault="00916121" w:rsidP="00916121">
      <w:pPr>
        <w:jc w:val="both"/>
      </w:pPr>
    </w:p>
    <w:p w14:paraId="0128D393" w14:textId="77777777" w:rsidR="00916121" w:rsidRDefault="00916121" w:rsidP="00916121">
      <w:pPr>
        <w:jc w:val="both"/>
      </w:pPr>
    </w:p>
    <w:p w14:paraId="4301A8D1" w14:textId="77777777" w:rsidR="00F41996" w:rsidRDefault="00F41996" w:rsidP="00916121">
      <w:pPr>
        <w:jc w:val="both"/>
      </w:pPr>
    </w:p>
    <w:p w14:paraId="153B7FC3" w14:textId="77777777" w:rsidR="00441078" w:rsidRDefault="00441078" w:rsidP="00916121">
      <w:pPr>
        <w:jc w:val="both"/>
      </w:pPr>
    </w:p>
    <w:p w14:paraId="0DBB323F" w14:textId="77777777" w:rsidR="00441078" w:rsidRDefault="00441078" w:rsidP="00916121">
      <w:pPr>
        <w:jc w:val="both"/>
      </w:pPr>
    </w:p>
    <w:p w14:paraId="046DC274" w14:textId="77777777" w:rsidR="00441078" w:rsidRDefault="00441078" w:rsidP="00916121">
      <w:pPr>
        <w:jc w:val="both"/>
      </w:pPr>
    </w:p>
    <w:p w14:paraId="63A34641" w14:textId="77777777" w:rsidR="00940765" w:rsidRDefault="00940765" w:rsidP="00916121">
      <w:pPr>
        <w:jc w:val="both"/>
      </w:pPr>
    </w:p>
    <w:p w14:paraId="4DF5F54B" w14:textId="77777777" w:rsidR="00940765" w:rsidRDefault="00940765" w:rsidP="00916121">
      <w:pPr>
        <w:jc w:val="both"/>
      </w:pPr>
    </w:p>
    <w:p w14:paraId="1DC88F33" w14:textId="77777777" w:rsidR="00940765" w:rsidRDefault="00940765" w:rsidP="00916121">
      <w:pPr>
        <w:jc w:val="both"/>
      </w:pPr>
    </w:p>
    <w:p w14:paraId="1F188E2C" w14:textId="77777777" w:rsidR="00940765" w:rsidRDefault="00940765" w:rsidP="00916121">
      <w:pPr>
        <w:jc w:val="both"/>
      </w:pPr>
    </w:p>
    <w:p w14:paraId="4B9F7AB2" w14:textId="77777777" w:rsidR="00940765" w:rsidRDefault="00940765" w:rsidP="00916121">
      <w:pPr>
        <w:jc w:val="both"/>
      </w:pPr>
    </w:p>
    <w:p w14:paraId="7780B75D" w14:textId="77777777" w:rsidR="00940765" w:rsidRDefault="00940765" w:rsidP="00916121">
      <w:pPr>
        <w:jc w:val="both"/>
      </w:pPr>
    </w:p>
    <w:p w14:paraId="55671743" w14:textId="77777777" w:rsidR="00940765" w:rsidRDefault="00940765" w:rsidP="00916121">
      <w:pPr>
        <w:jc w:val="both"/>
      </w:pPr>
    </w:p>
    <w:p w14:paraId="5F5D84CA" w14:textId="77777777" w:rsidR="00441078" w:rsidRPr="00441078" w:rsidRDefault="00441078" w:rsidP="00441078">
      <w:pPr>
        <w:jc w:val="both"/>
        <w:rPr>
          <w:rFonts w:ascii="Calibri" w:eastAsia="Calibri" w:hAnsi="Calibri" w:cs="Times New Roman"/>
        </w:rPr>
      </w:pPr>
      <w:r w:rsidRPr="00441078">
        <w:rPr>
          <w:rFonts w:ascii="Calibri" w:eastAsia="Calibri" w:hAnsi="Calibri" w:cs="Times New Roman"/>
          <w:noProof/>
          <w:lang w:eastAsia="es-ES"/>
        </w:rPr>
        <w:drawing>
          <wp:inline distT="0" distB="0" distL="0" distR="0" wp14:anchorId="44052501" wp14:editId="146975A0">
            <wp:extent cx="5398770" cy="680085"/>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8770" cy="680085"/>
                    </a:xfrm>
                    <a:prstGeom prst="rect">
                      <a:avLst/>
                    </a:prstGeom>
                    <a:noFill/>
                    <a:ln>
                      <a:noFill/>
                    </a:ln>
                  </pic:spPr>
                </pic:pic>
              </a:graphicData>
            </a:graphic>
          </wp:inline>
        </w:drawing>
      </w:r>
    </w:p>
    <w:p w14:paraId="5476ECDB" w14:textId="77777777" w:rsidR="00441078" w:rsidRDefault="00441078" w:rsidP="00441078">
      <w:pPr>
        <w:jc w:val="both"/>
        <w:rPr>
          <w:rFonts w:ascii="Calibri" w:eastAsia="Times New Roman" w:hAnsi="Calibri" w:cs="Calibri"/>
          <w:b/>
          <w:bCs/>
          <w:color w:val="6C6C6C"/>
          <w:sz w:val="24"/>
          <w:szCs w:val="24"/>
          <w:lang w:eastAsia="es-UY"/>
        </w:rPr>
      </w:pPr>
    </w:p>
    <w:p w14:paraId="21BC34CB" w14:textId="034A3C97" w:rsidR="00441078" w:rsidRPr="00441078" w:rsidRDefault="00441078" w:rsidP="00441078">
      <w:pPr>
        <w:jc w:val="both"/>
        <w:rPr>
          <w:rFonts w:ascii="Calibri" w:eastAsia="Times New Roman" w:hAnsi="Calibri" w:cs="Calibri"/>
          <w:b/>
          <w:bCs/>
          <w:i/>
          <w:iCs/>
          <w:color w:val="6C6C6C"/>
          <w:sz w:val="24"/>
          <w:szCs w:val="24"/>
          <w:lang w:eastAsia="es-UY"/>
        </w:rPr>
      </w:pPr>
      <w:r w:rsidRPr="00441078">
        <w:rPr>
          <w:rFonts w:ascii="Calibri" w:eastAsia="Times New Roman" w:hAnsi="Calibri" w:cs="Calibri"/>
          <w:b/>
          <w:bCs/>
          <w:i/>
          <w:iCs/>
          <w:color w:val="6C6C6C"/>
          <w:sz w:val="24"/>
          <w:szCs w:val="24"/>
          <w:lang w:eastAsia="es-UY"/>
        </w:rPr>
        <w:t>“Un ejercicio muy complejo, de malos resultados, el impacto de la seca y el deterioro de los precios de granos y ganadería</w:t>
      </w:r>
      <w:r w:rsidRPr="007428F5">
        <w:rPr>
          <w:rFonts w:ascii="Calibri" w:eastAsia="Times New Roman" w:hAnsi="Calibri" w:cs="Calibri"/>
          <w:b/>
          <w:bCs/>
          <w:i/>
          <w:iCs/>
          <w:color w:val="6C6C6C"/>
          <w:sz w:val="24"/>
          <w:szCs w:val="24"/>
          <w:lang w:eastAsia="es-UY"/>
        </w:rPr>
        <w:t>,</w:t>
      </w:r>
      <w:r w:rsidRPr="00441078">
        <w:rPr>
          <w:rFonts w:ascii="Calibri" w:eastAsia="Times New Roman" w:hAnsi="Calibri" w:cs="Calibri"/>
          <w:b/>
          <w:bCs/>
          <w:i/>
          <w:iCs/>
          <w:color w:val="6C6C6C"/>
          <w:sz w:val="24"/>
          <w:szCs w:val="24"/>
          <w:lang w:eastAsia="es-UY"/>
        </w:rPr>
        <w:t xml:space="preserve"> impact</w:t>
      </w:r>
      <w:r w:rsidRPr="007428F5">
        <w:rPr>
          <w:rFonts w:ascii="Calibri" w:eastAsia="Times New Roman" w:hAnsi="Calibri" w:cs="Calibri"/>
          <w:b/>
          <w:bCs/>
          <w:i/>
          <w:iCs/>
          <w:color w:val="6C6C6C"/>
          <w:sz w:val="24"/>
          <w:szCs w:val="24"/>
          <w:lang w:eastAsia="es-UY"/>
        </w:rPr>
        <w:t>ó</w:t>
      </w:r>
      <w:r w:rsidRPr="00441078">
        <w:rPr>
          <w:rFonts w:ascii="Calibri" w:eastAsia="Times New Roman" w:hAnsi="Calibri" w:cs="Calibri"/>
          <w:b/>
          <w:bCs/>
          <w:i/>
          <w:iCs/>
          <w:color w:val="6C6C6C"/>
          <w:sz w:val="24"/>
          <w:szCs w:val="24"/>
          <w:lang w:eastAsia="es-UY"/>
        </w:rPr>
        <w:t xml:space="preserve"> fuertemente en los resultados de las empresas </w:t>
      </w:r>
      <w:r w:rsidRPr="007428F5">
        <w:rPr>
          <w:rFonts w:ascii="Calibri" w:eastAsia="Times New Roman" w:hAnsi="Calibri" w:cs="Calibri"/>
          <w:b/>
          <w:bCs/>
          <w:i/>
          <w:iCs/>
          <w:color w:val="6C6C6C"/>
          <w:sz w:val="24"/>
          <w:szCs w:val="24"/>
          <w:lang w:eastAsia="es-UY"/>
        </w:rPr>
        <w:t>A</w:t>
      </w:r>
      <w:r w:rsidRPr="00441078">
        <w:rPr>
          <w:rFonts w:ascii="Calibri" w:eastAsia="Times New Roman" w:hAnsi="Calibri" w:cs="Calibri"/>
          <w:b/>
          <w:bCs/>
          <w:i/>
          <w:iCs/>
          <w:color w:val="6C6C6C"/>
          <w:sz w:val="24"/>
          <w:szCs w:val="24"/>
          <w:lang w:eastAsia="es-UY"/>
        </w:rPr>
        <w:t xml:space="preserve">grícolas </w:t>
      </w:r>
      <w:r w:rsidRPr="007428F5">
        <w:rPr>
          <w:rFonts w:ascii="Calibri" w:eastAsia="Times New Roman" w:hAnsi="Calibri" w:cs="Calibri"/>
          <w:b/>
          <w:bCs/>
          <w:i/>
          <w:iCs/>
          <w:color w:val="6C6C6C"/>
          <w:sz w:val="24"/>
          <w:szCs w:val="24"/>
          <w:lang w:eastAsia="es-UY"/>
        </w:rPr>
        <w:t xml:space="preserve">- </w:t>
      </w:r>
      <w:r w:rsidRPr="00441078">
        <w:rPr>
          <w:rFonts w:ascii="Calibri" w:eastAsia="Times New Roman" w:hAnsi="Calibri" w:cs="Calibri"/>
          <w:b/>
          <w:bCs/>
          <w:i/>
          <w:iCs/>
          <w:color w:val="6C6C6C"/>
          <w:sz w:val="24"/>
          <w:szCs w:val="24"/>
          <w:lang w:eastAsia="es-UY"/>
        </w:rPr>
        <w:t xml:space="preserve">Ganaderas”. </w:t>
      </w:r>
    </w:p>
    <w:p w14:paraId="4C420971" w14:textId="1E27414F" w:rsidR="00441078" w:rsidRPr="00441078" w:rsidRDefault="00441078" w:rsidP="007428F5">
      <w:pPr>
        <w:jc w:val="both"/>
        <w:rPr>
          <w:rFonts w:ascii="Calibri" w:eastAsia="Times New Roman" w:hAnsi="Calibri" w:cs="Calibri"/>
          <w:color w:val="6C6C6C"/>
          <w:lang w:eastAsia="es-UY"/>
        </w:rPr>
      </w:pPr>
      <w:r w:rsidRPr="00441078">
        <w:rPr>
          <w:rFonts w:ascii="Calibri" w:eastAsia="Times New Roman" w:hAnsi="Calibri" w:cs="Calibri"/>
          <w:color w:val="6C6C6C"/>
          <w:lang w:eastAsia="es-UY"/>
        </w:rPr>
        <w:t xml:space="preserve">Los productores CREA iniciaron </w:t>
      </w:r>
      <w:r w:rsidR="00940765">
        <w:rPr>
          <w:rFonts w:ascii="Calibri" w:eastAsia="Times New Roman" w:hAnsi="Calibri" w:cs="Calibri"/>
          <w:color w:val="6C6C6C"/>
          <w:lang w:eastAsia="es-UY"/>
        </w:rPr>
        <w:t>el</w:t>
      </w:r>
      <w:r w:rsidRPr="00441078">
        <w:rPr>
          <w:rFonts w:ascii="Calibri" w:eastAsia="Times New Roman" w:hAnsi="Calibri" w:cs="Calibri"/>
          <w:color w:val="6C6C6C"/>
          <w:lang w:eastAsia="es-UY"/>
        </w:rPr>
        <w:t xml:space="preserve"> ejercicio </w:t>
      </w:r>
      <w:r w:rsidR="00940765">
        <w:rPr>
          <w:rFonts w:ascii="Calibri" w:eastAsia="Times New Roman" w:hAnsi="Calibri" w:cs="Calibri"/>
          <w:color w:val="6C6C6C"/>
          <w:lang w:eastAsia="es-UY"/>
        </w:rPr>
        <w:t>con</w:t>
      </w:r>
      <w:r w:rsidRPr="00441078">
        <w:rPr>
          <w:rFonts w:ascii="Calibri" w:eastAsia="Times New Roman" w:hAnsi="Calibri" w:cs="Calibri"/>
          <w:color w:val="6C6C6C"/>
          <w:lang w:eastAsia="es-UY"/>
        </w:rPr>
        <w:t xml:space="preserve"> empresas fuertes, </w:t>
      </w:r>
      <w:r w:rsidR="00940765">
        <w:rPr>
          <w:rFonts w:ascii="Calibri" w:eastAsia="Times New Roman" w:hAnsi="Calibri" w:cs="Calibri"/>
          <w:color w:val="6C6C6C"/>
          <w:lang w:eastAsia="es-UY"/>
        </w:rPr>
        <w:t>consolidadas financieramente, gracias a los</w:t>
      </w:r>
      <w:r>
        <w:rPr>
          <w:rFonts w:ascii="Calibri" w:eastAsia="Times New Roman" w:hAnsi="Calibri" w:cs="Calibri"/>
          <w:color w:val="6C6C6C"/>
          <w:lang w:eastAsia="es-UY"/>
        </w:rPr>
        <w:t xml:space="preserve"> excelentes resultados de gestión</w:t>
      </w:r>
      <w:r w:rsidR="00940765">
        <w:rPr>
          <w:rFonts w:ascii="Calibri" w:eastAsia="Times New Roman" w:hAnsi="Calibri" w:cs="Calibri"/>
          <w:color w:val="6C6C6C"/>
          <w:lang w:eastAsia="es-UY"/>
        </w:rPr>
        <w:t xml:space="preserve"> del ejercicio anterior. Las expectativas eran altas.</w:t>
      </w:r>
    </w:p>
    <w:p w14:paraId="1C7108A6" w14:textId="099C90EB" w:rsidR="00441078" w:rsidRPr="00441078" w:rsidRDefault="00940765" w:rsidP="007428F5">
      <w:pPr>
        <w:jc w:val="both"/>
        <w:rPr>
          <w:rFonts w:ascii="Calibri" w:eastAsia="Times New Roman" w:hAnsi="Calibri" w:cs="Calibri"/>
          <w:color w:val="6C6C6C"/>
          <w:lang w:eastAsia="es-UY"/>
        </w:rPr>
      </w:pPr>
      <w:r>
        <w:rPr>
          <w:rFonts w:ascii="Calibri" w:eastAsia="Times New Roman" w:hAnsi="Calibri" w:cs="Calibri"/>
          <w:color w:val="6C6C6C"/>
          <w:lang w:eastAsia="es-UY"/>
        </w:rPr>
        <w:t>S</w:t>
      </w:r>
      <w:r w:rsidR="00441078" w:rsidRPr="00441078">
        <w:rPr>
          <w:rFonts w:ascii="Calibri" w:eastAsia="Times New Roman" w:hAnsi="Calibri" w:cs="Calibri"/>
          <w:color w:val="6C6C6C"/>
          <w:lang w:eastAsia="es-UY"/>
        </w:rPr>
        <w:t xml:space="preserve">i bien los cultivos de invierno 2023 obtuvieron resultados </w:t>
      </w:r>
      <w:r>
        <w:rPr>
          <w:rFonts w:ascii="Calibri" w:eastAsia="Times New Roman" w:hAnsi="Calibri" w:cs="Calibri"/>
          <w:color w:val="6C6C6C"/>
          <w:lang w:eastAsia="es-UY"/>
        </w:rPr>
        <w:t xml:space="preserve">productivos </w:t>
      </w:r>
      <w:r w:rsidR="00441078" w:rsidRPr="00441078">
        <w:rPr>
          <w:rFonts w:ascii="Calibri" w:eastAsia="Times New Roman" w:hAnsi="Calibri" w:cs="Calibri"/>
          <w:color w:val="6C6C6C"/>
          <w:lang w:eastAsia="es-UY"/>
        </w:rPr>
        <w:t>muy buenos, y precios buenos</w:t>
      </w:r>
      <w:r w:rsidR="00441078">
        <w:rPr>
          <w:rFonts w:ascii="Calibri" w:eastAsia="Times New Roman" w:hAnsi="Calibri" w:cs="Calibri"/>
          <w:color w:val="6C6C6C"/>
          <w:lang w:eastAsia="es-UY"/>
        </w:rPr>
        <w:t>,</w:t>
      </w:r>
      <w:r w:rsidR="00441078" w:rsidRPr="00441078">
        <w:rPr>
          <w:rFonts w:ascii="Calibri" w:eastAsia="Times New Roman" w:hAnsi="Calibri" w:cs="Calibri"/>
          <w:color w:val="6C6C6C"/>
          <w:lang w:eastAsia="es-UY"/>
        </w:rPr>
        <w:t xml:space="preserve"> de allí en más </w:t>
      </w:r>
      <w:r>
        <w:rPr>
          <w:rFonts w:ascii="Calibri" w:eastAsia="Times New Roman" w:hAnsi="Calibri" w:cs="Calibri"/>
          <w:color w:val="6C6C6C"/>
          <w:lang w:eastAsia="es-UY"/>
        </w:rPr>
        <w:t>se profundizó el efecto del año “Niñ</w:t>
      </w:r>
      <w:r w:rsidR="001B3FC8">
        <w:rPr>
          <w:rFonts w:ascii="Calibri" w:eastAsia="Times New Roman" w:hAnsi="Calibri" w:cs="Calibri"/>
          <w:color w:val="6C6C6C"/>
          <w:lang w:eastAsia="es-UY"/>
        </w:rPr>
        <w:t>a</w:t>
      </w:r>
      <w:r>
        <w:rPr>
          <w:rFonts w:ascii="Calibri" w:eastAsia="Times New Roman" w:hAnsi="Calibri" w:cs="Calibri"/>
          <w:color w:val="6C6C6C"/>
          <w:lang w:eastAsia="es-UY"/>
        </w:rPr>
        <w:t>”</w:t>
      </w:r>
      <w:r w:rsidR="009D68D9">
        <w:rPr>
          <w:rFonts w:ascii="Calibri" w:eastAsia="Times New Roman" w:hAnsi="Calibri" w:cs="Calibri"/>
          <w:color w:val="6C6C6C"/>
          <w:lang w:eastAsia="es-UY"/>
        </w:rPr>
        <w:t>,</w:t>
      </w:r>
      <w:r w:rsidR="00441078" w:rsidRPr="00441078">
        <w:rPr>
          <w:rFonts w:ascii="Calibri" w:eastAsia="Times New Roman" w:hAnsi="Calibri" w:cs="Calibri"/>
          <w:color w:val="6C6C6C"/>
          <w:lang w:eastAsia="es-UY"/>
        </w:rPr>
        <w:t xml:space="preserve"> que impact</w:t>
      </w:r>
      <w:r w:rsidR="00441078">
        <w:rPr>
          <w:rFonts w:ascii="Calibri" w:eastAsia="Times New Roman" w:hAnsi="Calibri" w:cs="Calibri"/>
          <w:color w:val="6C6C6C"/>
          <w:lang w:eastAsia="es-UY"/>
        </w:rPr>
        <w:t>ó</w:t>
      </w:r>
      <w:r w:rsidR="00441078" w:rsidRPr="00441078">
        <w:rPr>
          <w:rFonts w:ascii="Calibri" w:eastAsia="Times New Roman" w:hAnsi="Calibri" w:cs="Calibri"/>
          <w:color w:val="6C6C6C"/>
          <w:lang w:eastAsia="es-UY"/>
        </w:rPr>
        <w:t xml:space="preserve"> brutalmente en </w:t>
      </w:r>
      <w:r w:rsidR="009D68D9">
        <w:rPr>
          <w:rFonts w:ascii="Calibri" w:eastAsia="Times New Roman" w:hAnsi="Calibri" w:cs="Calibri"/>
          <w:color w:val="6C6C6C"/>
          <w:lang w:eastAsia="es-UY"/>
        </w:rPr>
        <w:t>los rendimientos de cultivos de verano, provocando pérdidas absolutamente fuera de lo común en el sector agrícola</w:t>
      </w:r>
      <w:r w:rsidR="00441078" w:rsidRPr="00441078">
        <w:rPr>
          <w:rFonts w:ascii="Calibri" w:eastAsia="Times New Roman" w:hAnsi="Calibri" w:cs="Calibri"/>
          <w:color w:val="6C6C6C"/>
          <w:lang w:eastAsia="es-UY"/>
        </w:rPr>
        <w:t xml:space="preserve">. </w:t>
      </w:r>
    </w:p>
    <w:p w14:paraId="37657E8E" w14:textId="7B86ED02" w:rsidR="00441078" w:rsidRDefault="009D68D9" w:rsidP="007428F5">
      <w:pPr>
        <w:jc w:val="both"/>
        <w:rPr>
          <w:rFonts w:ascii="Calibri" w:eastAsia="Times New Roman" w:hAnsi="Calibri" w:cs="Calibri"/>
          <w:color w:val="6C6C6C"/>
          <w:lang w:eastAsia="es-UY"/>
        </w:rPr>
      </w:pPr>
      <w:r>
        <w:rPr>
          <w:rFonts w:ascii="Calibri" w:eastAsia="Times New Roman" w:hAnsi="Calibri" w:cs="Calibri"/>
          <w:color w:val="6C6C6C"/>
          <w:lang w:eastAsia="es-UY"/>
        </w:rPr>
        <w:t>Asimismo, la</w:t>
      </w:r>
      <w:r w:rsidR="00441078" w:rsidRPr="00441078">
        <w:rPr>
          <w:rFonts w:ascii="Calibri" w:eastAsia="Times New Roman" w:hAnsi="Calibri" w:cs="Calibri"/>
          <w:color w:val="6C6C6C"/>
          <w:lang w:eastAsia="es-UY"/>
        </w:rPr>
        <w:t xml:space="preserve"> ganadería </w:t>
      </w:r>
      <w:r>
        <w:rPr>
          <w:rFonts w:ascii="Calibri" w:eastAsia="Times New Roman" w:hAnsi="Calibri" w:cs="Calibri"/>
          <w:color w:val="6C6C6C"/>
          <w:lang w:eastAsia="es-UY"/>
        </w:rPr>
        <w:t>sufrió una fuerte caída de precios, al tiempo que la sequía provocaba reducciones considerables de productividad e incremento de costos de alimentación. Sin embargo, gracias a las mejoras en infraestructura de aguadas y sombra realizadas por los productores en forma anticipada</w:t>
      </w:r>
      <w:r w:rsidR="009C3364">
        <w:rPr>
          <w:rFonts w:ascii="Calibri" w:eastAsia="Times New Roman" w:hAnsi="Calibri" w:cs="Calibri"/>
          <w:color w:val="6C6C6C"/>
          <w:lang w:eastAsia="es-UY"/>
        </w:rPr>
        <w:t xml:space="preserve"> y el uso estratégico de reservas y suplementos</w:t>
      </w:r>
      <w:r>
        <w:rPr>
          <w:rFonts w:ascii="Calibri" w:eastAsia="Times New Roman" w:hAnsi="Calibri" w:cs="Calibri"/>
          <w:color w:val="6C6C6C"/>
          <w:lang w:eastAsia="es-UY"/>
        </w:rPr>
        <w:t xml:space="preserve">, el efecto </w:t>
      </w:r>
      <w:r w:rsidR="009C3364">
        <w:rPr>
          <w:rFonts w:ascii="Calibri" w:eastAsia="Times New Roman" w:hAnsi="Calibri" w:cs="Calibri"/>
          <w:color w:val="6C6C6C"/>
          <w:lang w:eastAsia="es-UY"/>
        </w:rPr>
        <w:t xml:space="preserve">sobre la producción animal </w:t>
      </w:r>
      <w:r>
        <w:rPr>
          <w:rFonts w:ascii="Calibri" w:eastAsia="Times New Roman" w:hAnsi="Calibri" w:cs="Calibri"/>
          <w:color w:val="6C6C6C"/>
          <w:lang w:eastAsia="es-UY"/>
        </w:rPr>
        <w:t>no fue más dramático</w:t>
      </w:r>
      <w:r w:rsidR="009C3364">
        <w:rPr>
          <w:rFonts w:ascii="Calibri" w:eastAsia="Times New Roman" w:hAnsi="Calibri" w:cs="Calibri"/>
          <w:color w:val="6C6C6C"/>
          <w:lang w:eastAsia="es-UY"/>
        </w:rPr>
        <w:t>. A pesar de ello, la fuerte caída de precios también provocó una fuerte pérdida patrimonial.</w:t>
      </w:r>
    </w:p>
    <w:p w14:paraId="2F2CB9CF" w14:textId="4B941386" w:rsidR="009C3364" w:rsidRDefault="009C3364" w:rsidP="007428F5">
      <w:pPr>
        <w:jc w:val="both"/>
        <w:rPr>
          <w:rFonts w:ascii="Calibri" w:eastAsia="Times New Roman" w:hAnsi="Calibri" w:cs="Calibri"/>
          <w:color w:val="6C6C6C"/>
          <w:lang w:eastAsia="es-UY"/>
        </w:rPr>
      </w:pPr>
      <w:r>
        <w:rPr>
          <w:rFonts w:ascii="Calibri" w:eastAsia="Times New Roman" w:hAnsi="Calibri" w:cs="Calibri"/>
          <w:color w:val="6C6C6C"/>
          <w:lang w:eastAsia="es-UY"/>
        </w:rPr>
        <w:t xml:space="preserve">De la combinación de todos estos factores, los resultados obtenidos configuran el peor ejercicio económico de la serie histórica. </w:t>
      </w:r>
    </w:p>
    <w:p w14:paraId="1A88543F" w14:textId="0C36B0E6" w:rsidR="009C3364" w:rsidRPr="00441078" w:rsidRDefault="009C3364" w:rsidP="007428F5">
      <w:pPr>
        <w:jc w:val="both"/>
        <w:rPr>
          <w:rFonts w:ascii="Calibri" w:eastAsia="Times New Roman" w:hAnsi="Calibri" w:cs="Calibri"/>
          <w:color w:val="6C6C6C"/>
          <w:lang w:eastAsia="es-UY"/>
        </w:rPr>
      </w:pPr>
      <w:r>
        <w:rPr>
          <w:rFonts w:ascii="Calibri" w:eastAsia="Times New Roman" w:hAnsi="Calibri" w:cs="Calibri"/>
          <w:color w:val="6C6C6C"/>
          <w:lang w:eastAsia="es-UY"/>
        </w:rPr>
        <w:t xml:space="preserve">Las empresas que tomaron seguros de rendimiento, atenuaron sus resultados negativos, pero esta herramienta no fue generalizada debido a altos costos y poco apetito de riesgo de las aseguradoras. </w:t>
      </w:r>
    </w:p>
    <w:p w14:paraId="13BC7E03" w14:textId="47A4343C" w:rsidR="00441078" w:rsidRPr="00441078" w:rsidRDefault="001A26B7" w:rsidP="007428F5">
      <w:pPr>
        <w:jc w:val="both"/>
        <w:rPr>
          <w:rFonts w:ascii="Calibri" w:eastAsia="Times New Roman" w:hAnsi="Calibri" w:cs="Calibri"/>
          <w:color w:val="6C6C6C"/>
          <w:lang w:eastAsia="es-UY"/>
        </w:rPr>
      </w:pPr>
      <w:r>
        <w:rPr>
          <w:rFonts w:ascii="Calibri" w:eastAsia="Times New Roman" w:hAnsi="Calibri" w:cs="Calibri"/>
          <w:color w:val="6C6C6C"/>
          <w:lang w:eastAsia="es-UY"/>
        </w:rPr>
        <w:t>Gracias a l</w:t>
      </w:r>
      <w:r w:rsidR="00441078" w:rsidRPr="00441078">
        <w:rPr>
          <w:rFonts w:ascii="Calibri" w:eastAsia="Times New Roman" w:hAnsi="Calibri" w:cs="Calibri"/>
          <w:color w:val="6C6C6C"/>
          <w:lang w:eastAsia="es-UY"/>
        </w:rPr>
        <w:t>a fortaleza de venir de un muy buen ejercicio, con empresas fuertes, en funcionamiento y un grado</w:t>
      </w:r>
      <w:r>
        <w:rPr>
          <w:rFonts w:ascii="Calibri" w:eastAsia="Times New Roman" w:hAnsi="Calibri" w:cs="Calibri"/>
          <w:color w:val="6C6C6C"/>
          <w:lang w:eastAsia="es-UY"/>
        </w:rPr>
        <w:t xml:space="preserve"> muy bajo</w:t>
      </w:r>
      <w:r w:rsidR="00441078" w:rsidRPr="00441078">
        <w:rPr>
          <w:rFonts w:ascii="Calibri" w:eastAsia="Times New Roman" w:hAnsi="Calibri" w:cs="Calibri"/>
          <w:color w:val="6C6C6C"/>
          <w:lang w:eastAsia="es-UY"/>
        </w:rPr>
        <w:t xml:space="preserve"> de </w:t>
      </w:r>
      <w:r>
        <w:rPr>
          <w:rFonts w:ascii="Calibri" w:eastAsia="Times New Roman" w:hAnsi="Calibri" w:cs="Calibri"/>
          <w:color w:val="6C6C6C"/>
          <w:lang w:eastAsia="es-UY"/>
        </w:rPr>
        <w:t xml:space="preserve">endeudamiento se está pudiendo salir, con dificultades, de la </w:t>
      </w:r>
      <w:r w:rsidR="00441078" w:rsidRPr="00441078">
        <w:rPr>
          <w:rFonts w:ascii="Calibri" w:eastAsia="Times New Roman" w:hAnsi="Calibri" w:cs="Calibri"/>
          <w:color w:val="6C6C6C"/>
          <w:lang w:eastAsia="es-UY"/>
        </w:rPr>
        <w:t xml:space="preserve">compleja </w:t>
      </w:r>
      <w:r>
        <w:rPr>
          <w:rFonts w:ascii="Calibri" w:eastAsia="Times New Roman" w:hAnsi="Calibri" w:cs="Calibri"/>
          <w:color w:val="6C6C6C"/>
          <w:lang w:eastAsia="es-UY"/>
        </w:rPr>
        <w:t xml:space="preserve">situación </w:t>
      </w:r>
      <w:r w:rsidR="00441078" w:rsidRPr="00441078">
        <w:rPr>
          <w:rFonts w:ascii="Calibri" w:eastAsia="Times New Roman" w:hAnsi="Calibri" w:cs="Calibri"/>
          <w:color w:val="6C6C6C"/>
          <w:lang w:eastAsia="es-UY"/>
        </w:rPr>
        <w:t>de la se</w:t>
      </w:r>
      <w:r>
        <w:rPr>
          <w:rFonts w:ascii="Calibri" w:eastAsia="Times New Roman" w:hAnsi="Calibri" w:cs="Calibri"/>
          <w:color w:val="6C6C6C"/>
          <w:lang w:eastAsia="es-UY"/>
        </w:rPr>
        <w:t>quía.</w:t>
      </w:r>
      <w:r w:rsidR="00441078" w:rsidRPr="00441078">
        <w:rPr>
          <w:rFonts w:ascii="Calibri" w:eastAsia="Times New Roman" w:hAnsi="Calibri" w:cs="Calibri"/>
          <w:color w:val="6C6C6C"/>
          <w:lang w:eastAsia="es-UY"/>
        </w:rPr>
        <w:t xml:space="preserve"> </w:t>
      </w:r>
    </w:p>
    <w:p w14:paraId="0DE84130" w14:textId="77777777" w:rsidR="001A26B7" w:rsidRPr="001A26B7" w:rsidRDefault="001A26B7" w:rsidP="007428F5">
      <w:pPr>
        <w:jc w:val="both"/>
        <w:rPr>
          <w:rFonts w:ascii="Calibri" w:eastAsia="Times New Roman" w:hAnsi="Calibri" w:cs="Calibri"/>
          <w:b/>
          <w:bCs/>
          <w:color w:val="6C6C6C"/>
          <w:lang w:eastAsia="es-UY"/>
        </w:rPr>
      </w:pPr>
      <w:r w:rsidRPr="001A26B7">
        <w:rPr>
          <w:rFonts w:ascii="Calibri" w:eastAsia="Times New Roman" w:hAnsi="Calibri" w:cs="Calibri"/>
          <w:b/>
          <w:bCs/>
          <w:color w:val="6C6C6C"/>
          <w:lang w:eastAsia="es-UY"/>
        </w:rPr>
        <w:t>Resultados históricos comparados</w:t>
      </w:r>
    </w:p>
    <w:p w14:paraId="2B92AE39" w14:textId="77777777" w:rsidR="001A26B7" w:rsidRDefault="001A26B7" w:rsidP="007428F5">
      <w:pPr>
        <w:jc w:val="both"/>
        <w:rPr>
          <w:rFonts w:ascii="Calibri" w:eastAsia="Times New Roman" w:hAnsi="Calibri" w:cs="Calibri"/>
          <w:color w:val="6C6C6C"/>
          <w:lang w:eastAsia="es-UY"/>
        </w:rPr>
      </w:pPr>
      <w:r>
        <w:rPr>
          <w:rFonts w:ascii="Calibri" w:eastAsia="Times New Roman" w:hAnsi="Calibri" w:cs="Calibri"/>
          <w:color w:val="6C6C6C"/>
          <w:lang w:eastAsia="es-UY"/>
        </w:rPr>
        <w:t>En el ejercicio 2022-2023 s</w:t>
      </w:r>
      <w:r w:rsidR="00441078" w:rsidRPr="00441078">
        <w:rPr>
          <w:rFonts w:ascii="Calibri" w:eastAsia="Times New Roman" w:hAnsi="Calibri" w:cs="Calibri"/>
          <w:color w:val="6C6C6C"/>
          <w:lang w:eastAsia="es-UY"/>
        </w:rPr>
        <w:t xml:space="preserve">e analizaron 57 Empresas agrícolas – ganaderas </w:t>
      </w:r>
      <w:r>
        <w:rPr>
          <w:rFonts w:ascii="Calibri" w:eastAsia="Times New Roman" w:hAnsi="Calibri" w:cs="Calibri"/>
          <w:color w:val="6C6C6C"/>
          <w:lang w:eastAsia="es-UY"/>
        </w:rPr>
        <w:t xml:space="preserve">con una superficie total de </w:t>
      </w:r>
      <w:r w:rsidR="00441078" w:rsidRPr="00441078">
        <w:rPr>
          <w:rFonts w:ascii="Calibri" w:eastAsia="Times New Roman" w:hAnsi="Calibri" w:cs="Calibri"/>
          <w:color w:val="6C6C6C"/>
          <w:lang w:eastAsia="es-UY"/>
        </w:rPr>
        <w:t xml:space="preserve">85763 </w:t>
      </w:r>
      <w:r>
        <w:rPr>
          <w:rFonts w:ascii="Calibri" w:eastAsia="Times New Roman" w:hAnsi="Calibri" w:cs="Calibri"/>
          <w:color w:val="6C6C6C"/>
          <w:lang w:eastAsia="es-UY"/>
        </w:rPr>
        <w:t>h</w:t>
      </w:r>
      <w:r w:rsidR="00441078" w:rsidRPr="00441078">
        <w:rPr>
          <w:rFonts w:ascii="Calibri" w:eastAsia="Times New Roman" w:hAnsi="Calibri" w:cs="Calibri"/>
          <w:color w:val="6C6C6C"/>
          <w:lang w:eastAsia="es-UY"/>
        </w:rPr>
        <w:t>a</w:t>
      </w:r>
      <w:r>
        <w:rPr>
          <w:rFonts w:ascii="Calibri" w:eastAsia="Times New Roman" w:hAnsi="Calibri" w:cs="Calibri"/>
          <w:color w:val="6C6C6C"/>
          <w:lang w:eastAsia="es-UY"/>
        </w:rPr>
        <w:t>, pertenecientes a</w:t>
      </w:r>
      <w:r w:rsidR="00441078" w:rsidRPr="00441078">
        <w:rPr>
          <w:rFonts w:ascii="Calibri" w:eastAsia="Times New Roman" w:hAnsi="Calibri" w:cs="Calibri"/>
          <w:color w:val="6C6C6C"/>
          <w:lang w:eastAsia="es-UY"/>
        </w:rPr>
        <w:t xml:space="preserve"> 7 grupos CREA. </w:t>
      </w:r>
    </w:p>
    <w:p w14:paraId="25F065E5" w14:textId="7515F1A6" w:rsidR="00441078" w:rsidRPr="00441078" w:rsidRDefault="001A26B7" w:rsidP="007428F5">
      <w:pPr>
        <w:jc w:val="both"/>
        <w:rPr>
          <w:rFonts w:ascii="Calibri" w:eastAsia="Times New Roman" w:hAnsi="Calibri" w:cs="Calibri"/>
          <w:color w:val="6C6C6C"/>
          <w:lang w:eastAsia="es-UY"/>
        </w:rPr>
      </w:pPr>
      <w:r>
        <w:rPr>
          <w:rFonts w:ascii="Calibri" w:eastAsia="Times New Roman" w:hAnsi="Calibri" w:cs="Calibri"/>
          <w:color w:val="6C6C6C"/>
          <w:lang w:eastAsia="es-UY"/>
        </w:rPr>
        <w:t>El IK promedio alcanzó solamente US$ 12 por ha y l</w:t>
      </w:r>
      <w:r w:rsidR="00441078" w:rsidRPr="00441078">
        <w:rPr>
          <w:rFonts w:ascii="Calibri" w:eastAsia="Times New Roman" w:hAnsi="Calibri" w:cs="Calibri"/>
          <w:color w:val="6C6C6C"/>
          <w:lang w:eastAsia="es-UY"/>
        </w:rPr>
        <w:t xml:space="preserve">a rentabilidad (R%) fue de 0,1 % (8,9 % en </w:t>
      </w:r>
      <w:r>
        <w:rPr>
          <w:rFonts w:ascii="Calibri" w:eastAsia="Times New Roman" w:hAnsi="Calibri" w:cs="Calibri"/>
          <w:color w:val="6C6C6C"/>
          <w:lang w:eastAsia="es-UY"/>
        </w:rPr>
        <w:t xml:space="preserve">ejercicio </w:t>
      </w:r>
      <w:r w:rsidR="00441078" w:rsidRPr="00441078">
        <w:rPr>
          <w:rFonts w:ascii="Calibri" w:eastAsia="Times New Roman" w:hAnsi="Calibri" w:cs="Calibri"/>
          <w:color w:val="6C6C6C"/>
          <w:lang w:eastAsia="es-UY"/>
        </w:rPr>
        <w:t>anterior) utilizando US$ 8.408 /ha de activos.</w:t>
      </w:r>
    </w:p>
    <w:p w14:paraId="1281BEA9" w14:textId="1208DB2F" w:rsidR="00441078" w:rsidRPr="00441078" w:rsidRDefault="00441078" w:rsidP="007428F5">
      <w:pPr>
        <w:jc w:val="both"/>
        <w:rPr>
          <w:rFonts w:ascii="Calibri" w:eastAsia="Times New Roman" w:hAnsi="Calibri" w:cs="Calibri"/>
          <w:color w:val="6C6C6C"/>
          <w:lang w:eastAsia="es-UY"/>
        </w:rPr>
      </w:pPr>
      <w:r w:rsidRPr="00441078">
        <w:rPr>
          <w:rFonts w:ascii="Calibri" w:eastAsia="Times New Roman" w:hAnsi="Calibri" w:cs="Calibri"/>
          <w:color w:val="6C6C6C"/>
          <w:lang w:eastAsia="es-UY"/>
        </w:rPr>
        <w:t xml:space="preserve">Este deterioro </w:t>
      </w:r>
      <w:r w:rsidR="000671BC">
        <w:rPr>
          <w:rFonts w:ascii="Calibri" w:eastAsia="Times New Roman" w:hAnsi="Calibri" w:cs="Calibri"/>
          <w:color w:val="6C6C6C"/>
          <w:lang w:eastAsia="es-UY"/>
        </w:rPr>
        <w:t xml:space="preserve">en la </w:t>
      </w:r>
      <w:r w:rsidRPr="00441078">
        <w:rPr>
          <w:rFonts w:ascii="Calibri" w:eastAsia="Times New Roman" w:hAnsi="Calibri" w:cs="Calibri"/>
          <w:color w:val="6C6C6C"/>
          <w:lang w:eastAsia="es-UY"/>
        </w:rPr>
        <w:t xml:space="preserve">rentabilidad fue provocado mayormente por una caída fuerte del ingreso de capital, </w:t>
      </w:r>
      <w:r w:rsidR="000671BC">
        <w:rPr>
          <w:rFonts w:ascii="Calibri" w:eastAsia="Times New Roman" w:hAnsi="Calibri" w:cs="Calibri"/>
          <w:color w:val="6C6C6C"/>
          <w:lang w:eastAsia="es-UY"/>
        </w:rPr>
        <w:t xml:space="preserve">que </w:t>
      </w:r>
      <w:r w:rsidRPr="00441078">
        <w:rPr>
          <w:rFonts w:ascii="Calibri" w:eastAsia="Times New Roman" w:hAnsi="Calibri" w:cs="Calibri"/>
          <w:color w:val="6C6C6C"/>
          <w:lang w:eastAsia="es-UY"/>
        </w:rPr>
        <w:t>se explica fundamentalmente por el bajo producto bruto, sobre todo agrícola.</w:t>
      </w:r>
    </w:p>
    <w:p w14:paraId="167C2347" w14:textId="4A1F60D7" w:rsidR="00441078" w:rsidRPr="00441078" w:rsidRDefault="00441078" w:rsidP="007428F5">
      <w:pPr>
        <w:jc w:val="both"/>
        <w:rPr>
          <w:rFonts w:ascii="Calibri" w:eastAsia="Times New Roman" w:hAnsi="Calibri" w:cs="Calibri"/>
          <w:color w:val="6C6C6C"/>
          <w:lang w:eastAsia="es-UY"/>
        </w:rPr>
      </w:pPr>
      <w:r w:rsidRPr="00441078">
        <w:rPr>
          <w:rFonts w:ascii="Calibri" w:eastAsia="Times New Roman" w:hAnsi="Calibri" w:cs="Calibri"/>
          <w:color w:val="6C6C6C"/>
          <w:lang w:eastAsia="es-UY"/>
        </w:rPr>
        <w:t xml:space="preserve">Los costos de producción también aumentaron en este ejercicio, el incremento de la productividad fue más que proporcional a la de los costos y, por </w:t>
      </w:r>
      <w:r w:rsidR="000671BC">
        <w:rPr>
          <w:rFonts w:ascii="Calibri" w:eastAsia="Times New Roman" w:hAnsi="Calibri" w:cs="Calibri"/>
          <w:color w:val="6C6C6C"/>
          <w:lang w:eastAsia="es-UY"/>
        </w:rPr>
        <w:t xml:space="preserve">lo </w:t>
      </w:r>
      <w:r w:rsidRPr="00441078">
        <w:rPr>
          <w:rFonts w:ascii="Calibri" w:eastAsia="Times New Roman" w:hAnsi="Calibri" w:cs="Calibri"/>
          <w:color w:val="6C6C6C"/>
          <w:lang w:eastAsia="es-UY"/>
        </w:rPr>
        <w:t xml:space="preserve">tanto, se obtuvo un IK mayor. </w:t>
      </w:r>
    </w:p>
    <w:p w14:paraId="33621204" w14:textId="77777777" w:rsidR="00441078" w:rsidRPr="00441078" w:rsidRDefault="00441078" w:rsidP="00441078">
      <w:pPr>
        <w:jc w:val="center"/>
        <w:rPr>
          <w:rFonts w:ascii="Calibri" w:eastAsia="Times New Roman" w:hAnsi="Calibri" w:cs="Calibri"/>
          <w:color w:val="6C6C6C"/>
          <w:lang w:eastAsia="es-UY"/>
        </w:rPr>
      </w:pPr>
    </w:p>
    <w:p w14:paraId="5459F845" w14:textId="77777777" w:rsidR="00441078" w:rsidRPr="00441078" w:rsidRDefault="00441078" w:rsidP="00441078">
      <w:pPr>
        <w:jc w:val="center"/>
        <w:rPr>
          <w:rFonts w:ascii="Calibri" w:eastAsia="Times New Roman" w:hAnsi="Calibri" w:cs="Calibri"/>
          <w:color w:val="6C6C6C"/>
          <w:lang w:eastAsia="es-UY"/>
        </w:rPr>
      </w:pPr>
    </w:p>
    <w:p w14:paraId="1A966096" w14:textId="77777777" w:rsidR="00441078" w:rsidRPr="00441078" w:rsidRDefault="00441078" w:rsidP="00441078">
      <w:pPr>
        <w:jc w:val="center"/>
        <w:rPr>
          <w:rFonts w:ascii="Calibri" w:eastAsia="Times New Roman" w:hAnsi="Calibri" w:cs="Calibri"/>
          <w:color w:val="6C6C6C"/>
          <w:lang w:eastAsia="es-UY"/>
        </w:rPr>
      </w:pPr>
    </w:p>
    <w:p w14:paraId="16041517" w14:textId="77777777" w:rsidR="00441078" w:rsidRPr="00441078" w:rsidRDefault="00441078" w:rsidP="00441078">
      <w:pPr>
        <w:jc w:val="center"/>
        <w:rPr>
          <w:rFonts w:ascii="Calibri" w:eastAsia="Times New Roman" w:hAnsi="Calibri" w:cs="Calibri"/>
          <w:color w:val="6C6C6C"/>
          <w:lang w:eastAsia="es-UY"/>
        </w:rPr>
      </w:pPr>
      <w:r w:rsidRPr="00441078">
        <w:rPr>
          <w:rFonts w:ascii="Calibri" w:eastAsia="Times New Roman" w:hAnsi="Calibri" w:cs="Calibri"/>
          <w:noProof/>
          <w:color w:val="6C6C6C"/>
          <w:lang w:eastAsia="es-UY"/>
        </w:rPr>
        <w:drawing>
          <wp:inline distT="0" distB="0" distL="0" distR="0" wp14:anchorId="1D1F8D95" wp14:editId="5E8748EC">
            <wp:extent cx="5353685" cy="295275"/>
            <wp:effectExtent l="0" t="0" r="0" b="9525"/>
            <wp:docPr id="3608613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3685" cy="295275"/>
                    </a:xfrm>
                    <a:prstGeom prst="rect">
                      <a:avLst/>
                    </a:prstGeom>
                    <a:noFill/>
                  </pic:spPr>
                </pic:pic>
              </a:graphicData>
            </a:graphic>
          </wp:inline>
        </w:drawing>
      </w:r>
    </w:p>
    <w:p w14:paraId="14D5A2EC" w14:textId="77777777" w:rsidR="001A26B7" w:rsidRDefault="00441078" w:rsidP="00441078">
      <w:pPr>
        <w:jc w:val="center"/>
        <w:rPr>
          <w:rFonts w:ascii="Calibri" w:eastAsia="Times New Roman" w:hAnsi="Calibri" w:cs="Calibri"/>
          <w:color w:val="6C6C6C"/>
          <w:lang w:eastAsia="es-UY"/>
        </w:rPr>
      </w:pPr>
      <w:r w:rsidRPr="00441078">
        <w:rPr>
          <w:rFonts w:ascii="Calibri" w:eastAsia="Times New Roman" w:hAnsi="Calibri" w:cs="Calibri"/>
          <w:noProof/>
          <w:color w:val="6C6C6C"/>
          <w:lang w:eastAsia="es-UY"/>
        </w:rPr>
        <w:drawing>
          <wp:inline distT="0" distB="0" distL="0" distR="0" wp14:anchorId="07055DA1" wp14:editId="73E59F6F">
            <wp:extent cx="3934460" cy="2829560"/>
            <wp:effectExtent l="0" t="0" r="8890" b="8890"/>
            <wp:docPr id="17924505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4460" cy="2829560"/>
                    </a:xfrm>
                    <a:prstGeom prst="rect">
                      <a:avLst/>
                    </a:prstGeom>
                    <a:noFill/>
                  </pic:spPr>
                </pic:pic>
              </a:graphicData>
            </a:graphic>
          </wp:inline>
        </w:drawing>
      </w:r>
    </w:p>
    <w:p w14:paraId="0F7B92E6" w14:textId="77777777" w:rsidR="001A26B7" w:rsidRDefault="001A26B7" w:rsidP="00441078">
      <w:pPr>
        <w:jc w:val="center"/>
        <w:rPr>
          <w:rFonts w:ascii="Calibri" w:eastAsia="Times New Roman" w:hAnsi="Calibri" w:cs="Calibri"/>
          <w:color w:val="6C6C6C"/>
          <w:lang w:eastAsia="es-UY"/>
        </w:rPr>
      </w:pPr>
    </w:p>
    <w:p w14:paraId="35A9C87B" w14:textId="62D7E510" w:rsidR="00441078" w:rsidRDefault="001A26B7" w:rsidP="00441078">
      <w:pPr>
        <w:jc w:val="center"/>
        <w:rPr>
          <w:rFonts w:ascii="Calibri" w:eastAsia="Times New Roman" w:hAnsi="Calibri" w:cs="Calibri"/>
          <w:color w:val="6C6C6C"/>
          <w:lang w:eastAsia="es-UY"/>
        </w:rPr>
      </w:pPr>
      <w:r w:rsidRPr="00441078">
        <w:rPr>
          <w:rFonts w:ascii="Calibri" w:eastAsia="Times New Roman" w:hAnsi="Calibri" w:cs="Calibri"/>
          <w:noProof/>
          <w:color w:val="6C6C6C"/>
          <w:lang w:eastAsia="es-UY"/>
        </w:rPr>
        <w:drawing>
          <wp:inline distT="0" distB="0" distL="0" distR="0" wp14:anchorId="2BBE5E2F" wp14:editId="07F18D9C">
            <wp:extent cx="5400040" cy="2965994"/>
            <wp:effectExtent l="0" t="0" r="0" b="6350"/>
            <wp:docPr id="30868956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2965994"/>
                    </a:xfrm>
                    <a:prstGeom prst="rect">
                      <a:avLst/>
                    </a:prstGeom>
                    <a:noFill/>
                  </pic:spPr>
                </pic:pic>
              </a:graphicData>
            </a:graphic>
          </wp:inline>
        </w:drawing>
      </w:r>
    </w:p>
    <w:p w14:paraId="0372D235" w14:textId="77777777" w:rsidR="001A26B7" w:rsidRPr="00441078" w:rsidRDefault="001A26B7" w:rsidP="00441078">
      <w:pPr>
        <w:jc w:val="center"/>
        <w:rPr>
          <w:rFonts w:ascii="Calibri" w:eastAsia="Times New Roman" w:hAnsi="Calibri" w:cs="Calibri"/>
          <w:color w:val="6C6C6C"/>
          <w:lang w:eastAsia="es-UY"/>
        </w:rPr>
      </w:pPr>
    </w:p>
    <w:p w14:paraId="4BE504B5" w14:textId="54550B26" w:rsidR="00441078" w:rsidRPr="00441078" w:rsidRDefault="00441078" w:rsidP="00441078">
      <w:pPr>
        <w:jc w:val="both"/>
        <w:rPr>
          <w:rFonts w:ascii="Calibri" w:eastAsia="Times New Roman" w:hAnsi="Calibri" w:cs="Calibri"/>
          <w:color w:val="6C6C6C"/>
          <w:lang w:eastAsia="es-UY"/>
        </w:rPr>
      </w:pPr>
      <w:r w:rsidRPr="00441078">
        <w:rPr>
          <w:rFonts w:ascii="Calibri" w:eastAsia="Times New Roman" w:hAnsi="Calibri" w:cs="Calibri"/>
          <w:color w:val="6C6C6C"/>
          <w:lang w:eastAsia="es-UY"/>
        </w:rPr>
        <w:t xml:space="preserve">En el gráfico se observa claramente la transición abrupta del mejor resultado </w:t>
      </w:r>
      <w:r w:rsidR="001A26B7">
        <w:rPr>
          <w:rFonts w:ascii="Calibri" w:eastAsia="Times New Roman" w:hAnsi="Calibri" w:cs="Calibri"/>
          <w:color w:val="6C6C6C"/>
          <w:lang w:eastAsia="es-UY"/>
        </w:rPr>
        <w:t>de</w:t>
      </w:r>
      <w:r w:rsidRPr="00441078">
        <w:rPr>
          <w:rFonts w:ascii="Calibri" w:eastAsia="Times New Roman" w:hAnsi="Calibri" w:cs="Calibri"/>
          <w:color w:val="6C6C6C"/>
          <w:lang w:eastAsia="es-UY"/>
        </w:rPr>
        <w:t xml:space="preserve"> los últimos </w:t>
      </w:r>
      <w:r w:rsidR="001A26B7">
        <w:rPr>
          <w:rFonts w:ascii="Calibri" w:eastAsia="Times New Roman" w:hAnsi="Calibri" w:cs="Calibri"/>
          <w:color w:val="6C6C6C"/>
          <w:lang w:eastAsia="es-UY"/>
        </w:rPr>
        <w:t>20</w:t>
      </w:r>
      <w:r w:rsidRPr="00441078">
        <w:rPr>
          <w:rFonts w:ascii="Calibri" w:eastAsia="Times New Roman" w:hAnsi="Calibri" w:cs="Calibri"/>
          <w:color w:val="6C6C6C"/>
          <w:lang w:eastAsia="es-UY"/>
        </w:rPr>
        <w:t xml:space="preserve"> años</w:t>
      </w:r>
      <w:r w:rsidR="000671BC">
        <w:rPr>
          <w:rFonts w:ascii="Calibri" w:eastAsia="Times New Roman" w:hAnsi="Calibri" w:cs="Calibri"/>
          <w:color w:val="6C6C6C"/>
          <w:lang w:eastAsia="es-UY"/>
        </w:rPr>
        <w:t xml:space="preserve">, </w:t>
      </w:r>
      <w:r w:rsidRPr="00441078">
        <w:rPr>
          <w:rFonts w:ascii="Calibri" w:eastAsia="Times New Roman" w:hAnsi="Calibri" w:cs="Calibri"/>
          <w:color w:val="6C6C6C"/>
          <w:lang w:eastAsia="es-UY"/>
        </w:rPr>
        <w:t>hacia el peor, en 24 meses</w:t>
      </w:r>
      <w:r w:rsidR="001A26B7">
        <w:rPr>
          <w:rFonts w:ascii="Calibri" w:eastAsia="Times New Roman" w:hAnsi="Calibri" w:cs="Calibri"/>
          <w:color w:val="6C6C6C"/>
          <w:lang w:eastAsia="es-UY"/>
        </w:rPr>
        <w:t>. Pasamos del cielo al infierno, sin escalas.</w:t>
      </w:r>
      <w:r w:rsidRPr="00441078">
        <w:rPr>
          <w:rFonts w:ascii="Calibri" w:eastAsia="Times New Roman" w:hAnsi="Calibri" w:cs="Calibri"/>
          <w:color w:val="6C6C6C"/>
          <w:lang w:eastAsia="es-UY"/>
        </w:rPr>
        <w:t xml:space="preserve"> </w:t>
      </w:r>
    </w:p>
    <w:p w14:paraId="141A546C" w14:textId="77777777" w:rsidR="00E3465A" w:rsidRDefault="00E3465A" w:rsidP="00E3465A">
      <w:pPr>
        <w:jc w:val="both"/>
        <w:rPr>
          <w:rFonts w:ascii="Calibri" w:eastAsia="Times New Roman" w:hAnsi="Calibri" w:cs="Calibri"/>
          <w:color w:val="6C6C6C"/>
          <w:lang w:eastAsia="es-UY"/>
        </w:rPr>
      </w:pPr>
      <w:r>
        <w:rPr>
          <w:rFonts w:ascii="Calibri" w:eastAsia="Times New Roman" w:hAnsi="Calibri" w:cs="Calibri"/>
          <w:color w:val="6C6C6C"/>
          <w:lang w:eastAsia="es-UY"/>
        </w:rPr>
        <w:t>El producto bruto agrícola se desplomó (cayó 50%), y el producto bruto ganadero cayó casi 20%.</w:t>
      </w:r>
      <w:r w:rsidRPr="00441078">
        <w:rPr>
          <w:rFonts w:ascii="Calibri" w:eastAsia="Times New Roman" w:hAnsi="Calibri" w:cs="Calibri"/>
          <w:color w:val="6C6C6C"/>
          <w:lang w:eastAsia="es-UY"/>
        </w:rPr>
        <w:t xml:space="preserve"> </w:t>
      </w:r>
      <w:r>
        <w:rPr>
          <w:rFonts w:ascii="Calibri" w:eastAsia="Times New Roman" w:hAnsi="Calibri" w:cs="Calibri"/>
          <w:color w:val="6C6C6C"/>
          <w:lang w:eastAsia="es-UY"/>
        </w:rPr>
        <w:t xml:space="preserve">El incremento en otros se debe a cultivos que no se cosecharon </w:t>
      </w:r>
      <w:r w:rsidRPr="00441078">
        <w:rPr>
          <w:rFonts w:ascii="Calibri" w:eastAsia="Times New Roman" w:hAnsi="Calibri" w:cs="Calibri"/>
          <w:color w:val="6C6C6C"/>
          <w:lang w:eastAsia="es-UY"/>
        </w:rPr>
        <w:t xml:space="preserve">y pasaron a reservas. </w:t>
      </w:r>
    </w:p>
    <w:p w14:paraId="0DE1D7B7" w14:textId="7ED0E1EA" w:rsidR="00441078" w:rsidRPr="00441078" w:rsidRDefault="00E3465A" w:rsidP="00441078">
      <w:pPr>
        <w:jc w:val="both"/>
        <w:rPr>
          <w:rFonts w:ascii="Calibri" w:eastAsia="Times New Roman" w:hAnsi="Calibri" w:cs="Calibri"/>
          <w:color w:val="6C6C6C"/>
          <w:lang w:eastAsia="es-UY"/>
        </w:rPr>
      </w:pPr>
      <w:r>
        <w:rPr>
          <w:rFonts w:ascii="Calibri" w:eastAsia="Times New Roman" w:hAnsi="Calibri" w:cs="Calibri"/>
          <w:color w:val="6C6C6C"/>
          <w:lang w:eastAsia="es-UY"/>
        </w:rPr>
        <w:lastRenderedPageBreak/>
        <w:t>El producto bruto total cayó 40%.</w:t>
      </w:r>
    </w:p>
    <w:p w14:paraId="562EFD11" w14:textId="2DD7D62A" w:rsidR="00E3465A" w:rsidRPr="00441078" w:rsidRDefault="00441078" w:rsidP="00441078">
      <w:pPr>
        <w:jc w:val="center"/>
        <w:rPr>
          <w:rFonts w:ascii="Calibri" w:eastAsia="Times New Roman" w:hAnsi="Calibri" w:cs="Calibri"/>
          <w:color w:val="6C6C6C"/>
          <w:lang w:eastAsia="es-UY"/>
        </w:rPr>
      </w:pPr>
      <w:r w:rsidRPr="00441078">
        <w:rPr>
          <w:rFonts w:ascii="Calibri" w:eastAsia="Times New Roman" w:hAnsi="Calibri" w:cs="Calibri"/>
          <w:noProof/>
          <w:color w:val="6C6C6C"/>
          <w:lang w:eastAsia="es-UY"/>
        </w:rPr>
        <w:drawing>
          <wp:inline distT="0" distB="0" distL="0" distR="0" wp14:anchorId="5CB87AFC" wp14:editId="3745761C">
            <wp:extent cx="4446814" cy="2454854"/>
            <wp:effectExtent l="0" t="0" r="0" b="3175"/>
            <wp:docPr id="211220400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3573" cy="2475147"/>
                    </a:xfrm>
                    <a:prstGeom prst="rect">
                      <a:avLst/>
                    </a:prstGeom>
                    <a:noFill/>
                  </pic:spPr>
                </pic:pic>
              </a:graphicData>
            </a:graphic>
          </wp:inline>
        </w:drawing>
      </w:r>
    </w:p>
    <w:p w14:paraId="20121430" w14:textId="77777777" w:rsidR="00441078" w:rsidRPr="00441078" w:rsidRDefault="00441078" w:rsidP="00441078">
      <w:pPr>
        <w:jc w:val="center"/>
        <w:rPr>
          <w:rFonts w:ascii="Calibri" w:eastAsia="Times New Roman" w:hAnsi="Calibri" w:cs="Calibri"/>
          <w:color w:val="6C6C6C"/>
          <w:lang w:eastAsia="es-UY"/>
        </w:rPr>
      </w:pPr>
      <w:r w:rsidRPr="00441078">
        <w:rPr>
          <w:rFonts w:ascii="Calibri" w:eastAsia="Times New Roman" w:hAnsi="Calibri" w:cs="Calibri"/>
          <w:noProof/>
          <w:color w:val="6C6C6C"/>
          <w:lang w:eastAsia="es-UY"/>
        </w:rPr>
        <w:drawing>
          <wp:inline distT="0" distB="0" distL="0" distR="0" wp14:anchorId="0790A82E" wp14:editId="742849BB">
            <wp:extent cx="4299857" cy="2448720"/>
            <wp:effectExtent l="0" t="0" r="5715" b="8890"/>
            <wp:docPr id="94537023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8635" cy="2470803"/>
                    </a:xfrm>
                    <a:prstGeom prst="rect">
                      <a:avLst/>
                    </a:prstGeom>
                    <a:noFill/>
                  </pic:spPr>
                </pic:pic>
              </a:graphicData>
            </a:graphic>
          </wp:inline>
        </w:drawing>
      </w:r>
    </w:p>
    <w:p w14:paraId="709D4815" w14:textId="77777777" w:rsidR="00441078" w:rsidRPr="00441078" w:rsidRDefault="00441078" w:rsidP="00441078">
      <w:pPr>
        <w:jc w:val="both"/>
        <w:rPr>
          <w:rFonts w:ascii="Calibri" w:eastAsia="Times New Roman" w:hAnsi="Calibri" w:cs="Calibri"/>
          <w:color w:val="6C6C6C"/>
          <w:lang w:eastAsia="es-UY"/>
        </w:rPr>
      </w:pPr>
      <w:r w:rsidRPr="00441078">
        <w:rPr>
          <w:rFonts w:ascii="Calibri" w:eastAsia="Times New Roman" w:hAnsi="Calibri" w:cs="Calibri"/>
          <w:color w:val="6C6C6C"/>
          <w:lang w:eastAsia="es-UY"/>
        </w:rPr>
        <w:t xml:space="preserve">La productividad por área de la actividad muestra más claro los efectos en este último ejercicio. </w:t>
      </w:r>
    </w:p>
    <w:p w14:paraId="5CE334E1" w14:textId="77777777" w:rsidR="00441078" w:rsidRPr="00441078" w:rsidRDefault="00441078" w:rsidP="00441078">
      <w:pPr>
        <w:ind w:firstLine="708"/>
        <w:jc w:val="center"/>
        <w:rPr>
          <w:rFonts w:ascii="Calibri" w:eastAsia="Times New Roman" w:hAnsi="Calibri" w:cs="Calibri"/>
          <w:color w:val="6C6C6C"/>
          <w:lang w:eastAsia="es-UY"/>
        </w:rPr>
      </w:pPr>
      <w:r w:rsidRPr="00441078">
        <w:rPr>
          <w:rFonts w:ascii="Calibri" w:eastAsia="Times New Roman" w:hAnsi="Calibri" w:cs="Calibri"/>
          <w:noProof/>
          <w:color w:val="6C6C6C"/>
          <w:lang w:eastAsia="es-UY"/>
        </w:rPr>
        <w:drawing>
          <wp:inline distT="0" distB="0" distL="0" distR="0" wp14:anchorId="6BF13F0B" wp14:editId="210C6A2E">
            <wp:extent cx="4109596" cy="2324100"/>
            <wp:effectExtent l="0" t="0" r="5715" b="0"/>
            <wp:docPr id="40747235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4676" cy="2343939"/>
                    </a:xfrm>
                    <a:prstGeom prst="rect">
                      <a:avLst/>
                    </a:prstGeom>
                    <a:noFill/>
                  </pic:spPr>
                </pic:pic>
              </a:graphicData>
            </a:graphic>
          </wp:inline>
        </w:drawing>
      </w:r>
    </w:p>
    <w:p w14:paraId="13708145" w14:textId="573630DE" w:rsidR="00441078" w:rsidRPr="00441078" w:rsidRDefault="00441078" w:rsidP="007428F5">
      <w:pPr>
        <w:jc w:val="both"/>
        <w:rPr>
          <w:rFonts w:ascii="Calibri" w:eastAsia="Times New Roman" w:hAnsi="Calibri" w:cs="Calibri"/>
          <w:color w:val="6C6C6C"/>
          <w:lang w:eastAsia="es-UY"/>
        </w:rPr>
      </w:pPr>
      <w:r w:rsidRPr="00441078">
        <w:rPr>
          <w:rFonts w:ascii="Calibri" w:eastAsia="Times New Roman" w:hAnsi="Calibri" w:cs="Calibri"/>
          <w:color w:val="6C6C6C"/>
          <w:lang w:eastAsia="es-UY"/>
        </w:rPr>
        <w:t>Los costos en general aumentaron muy poco, sobre todo</w:t>
      </w:r>
      <w:r w:rsidR="004B2819">
        <w:rPr>
          <w:rFonts w:ascii="Calibri" w:eastAsia="Times New Roman" w:hAnsi="Calibri" w:cs="Calibri"/>
          <w:color w:val="6C6C6C"/>
          <w:lang w:eastAsia="es-UY"/>
        </w:rPr>
        <w:t xml:space="preserve"> por efecto de compras anticipadas de insumos caros (en agricultura) e incremento de costos de alimentación (en ganadería).</w:t>
      </w:r>
      <w:r w:rsidRPr="00441078">
        <w:rPr>
          <w:rFonts w:ascii="Calibri" w:eastAsia="Times New Roman" w:hAnsi="Calibri" w:cs="Calibri"/>
          <w:color w:val="6C6C6C"/>
          <w:lang w:eastAsia="es-UY"/>
        </w:rPr>
        <w:t xml:space="preserve"> </w:t>
      </w:r>
    </w:p>
    <w:p w14:paraId="5E1BEC43" w14:textId="7A32929F" w:rsidR="00441078" w:rsidRDefault="004B2819" w:rsidP="007428F5">
      <w:pPr>
        <w:jc w:val="both"/>
        <w:rPr>
          <w:rFonts w:ascii="Calibri" w:eastAsia="Times New Roman" w:hAnsi="Calibri" w:cs="Calibri"/>
          <w:color w:val="6C6C6C"/>
          <w:lang w:eastAsia="es-UY"/>
        </w:rPr>
      </w:pPr>
      <w:r>
        <w:rPr>
          <w:rFonts w:ascii="Calibri" w:eastAsia="Times New Roman" w:hAnsi="Calibri" w:cs="Calibri"/>
          <w:color w:val="6C6C6C"/>
          <w:lang w:eastAsia="es-UY"/>
        </w:rPr>
        <w:lastRenderedPageBreak/>
        <w:t>La producción ganadera</w:t>
      </w:r>
      <w:r w:rsidR="00441078" w:rsidRPr="00441078">
        <w:rPr>
          <w:rFonts w:ascii="Calibri" w:eastAsia="Times New Roman" w:hAnsi="Calibri" w:cs="Calibri"/>
          <w:color w:val="6C6C6C"/>
          <w:lang w:eastAsia="es-UY"/>
        </w:rPr>
        <w:t xml:space="preserve"> </w:t>
      </w:r>
      <w:r>
        <w:rPr>
          <w:rFonts w:ascii="Calibri" w:eastAsia="Times New Roman" w:hAnsi="Calibri" w:cs="Calibri"/>
          <w:color w:val="6C6C6C"/>
          <w:lang w:eastAsia="es-UY"/>
        </w:rPr>
        <w:t>cayó</w:t>
      </w:r>
      <w:r w:rsidR="00441078" w:rsidRPr="00441078">
        <w:rPr>
          <w:rFonts w:ascii="Calibri" w:eastAsia="Times New Roman" w:hAnsi="Calibri" w:cs="Calibri"/>
          <w:color w:val="6C6C6C"/>
          <w:lang w:eastAsia="es-UY"/>
        </w:rPr>
        <w:t xml:space="preserve"> por la </w:t>
      </w:r>
      <w:r>
        <w:rPr>
          <w:rFonts w:ascii="Calibri" w:eastAsia="Times New Roman" w:hAnsi="Calibri" w:cs="Calibri"/>
          <w:color w:val="6C6C6C"/>
          <w:lang w:eastAsia="es-UY"/>
        </w:rPr>
        <w:t>menor producción forrajera, que se tradujo en menor dotación y menor producción individual, a pesar de mayor costo de alimentación. También se registró una caída en el precio del kilo producido, del orden de 10%.</w:t>
      </w:r>
      <w:r w:rsidR="00441078" w:rsidRPr="00441078">
        <w:rPr>
          <w:rFonts w:ascii="Calibri" w:eastAsia="Times New Roman" w:hAnsi="Calibri" w:cs="Calibri"/>
          <w:color w:val="6C6C6C"/>
          <w:lang w:eastAsia="es-UY"/>
        </w:rPr>
        <w:t xml:space="preserve"> </w:t>
      </w:r>
    </w:p>
    <w:p w14:paraId="7043A905" w14:textId="77777777" w:rsidR="00441078" w:rsidRPr="00441078" w:rsidRDefault="00441078" w:rsidP="00441078">
      <w:pPr>
        <w:ind w:firstLine="708"/>
        <w:jc w:val="center"/>
        <w:rPr>
          <w:rFonts w:ascii="Calibri" w:eastAsia="Times New Roman" w:hAnsi="Calibri" w:cs="Calibri"/>
          <w:color w:val="6C6C6C"/>
          <w:lang w:eastAsia="es-UY"/>
        </w:rPr>
      </w:pPr>
      <w:r w:rsidRPr="00441078">
        <w:rPr>
          <w:rFonts w:ascii="Calibri" w:eastAsia="Times New Roman" w:hAnsi="Calibri" w:cs="Calibri"/>
          <w:noProof/>
          <w:color w:val="6C6C6C"/>
          <w:lang w:eastAsia="es-UY"/>
        </w:rPr>
        <w:drawing>
          <wp:inline distT="0" distB="0" distL="0" distR="0" wp14:anchorId="745230D0" wp14:editId="2D87C9CC">
            <wp:extent cx="4472592" cy="2667000"/>
            <wp:effectExtent l="0" t="0" r="4445" b="0"/>
            <wp:docPr id="171098552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8835" cy="2724390"/>
                    </a:xfrm>
                    <a:prstGeom prst="rect">
                      <a:avLst/>
                    </a:prstGeom>
                    <a:noFill/>
                  </pic:spPr>
                </pic:pic>
              </a:graphicData>
            </a:graphic>
          </wp:inline>
        </w:drawing>
      </w:r>
    </w:p>
    <w:p w14:paraId="7632BAB8" w14:textId="77777777" w:rsidR="000671BC" w:rsidRDefault="000671BC" w:rsidP="00441078">
      <w:pPr>
        <w:jc w:val="both"/>
        <w:rPr>
          <w:rFonts w:ascii="Calibri" w:eastAsia="Times New Roman" w:hAnsi="Calibri" w:cs="Calibri"/>
          <w:b/>
          <w:color w:val="6C6C6C"/>
          <w:lang w:eastAsia="es-UY"/>
        </w:rPr>
      </w:pPr>
    </w:p>
    <w:p w14:paraId="24F61617" w14:textId="1E9666FF" w:rsidR="00441078" w:rsidRPr="00453966" w:rsidRDefault="00441078" w:rsidP="00441078">
      <w:pPr>
        <w:jc w:val="both"/>
        <w:rPr>
          <w:rFonts w:ascii="Calibri" w:eastAsia="Times New Roman" w:hAnsi="Calibri" w:cs="Calibri"/>
          <w:b/>
          <w:color w:val="6C6C6C"/>
          <w:lang w:eastAsia="es-UY"/>
        </w:rPr>
      </w:pPr>
      <w:r w:rsidRPr="00441078">
        <w:rPr>
          <w:rFonts w:ascii="Calibri" w:eastAsia="Times New Roman" w:hAnsi="Calibri" w:cs="Calibri"/>
          <w:b/>
          <w:color w:val="6C6C6C"/>
          <w:lang w:eastAsia="es-UY"/>
        </w:rPr>
        <w:t>P</w:t>
      </w:r>
      <w:r w:rsidR="00453966">
        <w:rPr>
          <w:rFonts w:ascii="Calibri" w:eastAsia="Times New Roman" w:hAnsi="Calibri" w:cs="Calibri"/>
          <w:b/>
          <w:color w:val="6C6C6C"/>
          <w:lang w:eastAsia="es-UY"/>
        </w:rPr>
        <w:t>erspectivas para el</w:t>
      </w:r>
      <w:r w:rsidRPr="00441078">
        <w:rPr>
          <w:rFonts w:ascii="Calibri" w:eastAsia="Times New Roman" w:hAnsi="Calibri" w:cs="Calibri"/>
          <w:b/>
          <w:color w:val="6C6C6C"/>
          <w:lang w:eastAsia="es-UY"/>
        </w:rPr>
        <w:t xml:space="preserve"> corto plazo.</w:t>
      </w:r>
    </w:p>
    <w:p w14:paraId="0FBA4481" w14:textId="4086AF23" w:rsidR="00441078" w:rsidRDefault="00441078" w:rsidP="00453966">
      <w:pPr>
        <w:contextualSpacing/>
        <w:jc w:val="both"/>
        <w:rPr>
          <w:rFonts w:ascii="Calibri" w:eastAsia="Times New Roman" w:hAnsi="Calibri" w:cs="Calibri"/>
          <w:color w:val="6C6C6C"/>
          <w:lang w:eastAsia="es-UY"/>
        </w:rPr>
      </w:pPr>
      <w:r w:rsidRPr="00441078">
        <w:rPr>
          <w:rFonts w:ascii="Calibri" w:eastAsia="Times New Roman" w:hAnsi="Calibri" w:cs="Calibri"/>
          <w:color w:val="6C6C6C"/>
          <w:lang w:eastAsia="es-UY"/>
        </w:rPr>
        <w:t xml:space="preserve">La </w:t>
      </w:r>
      <w:r w:rsidR="00453966">
        <w:rPr>
          <w:rFonts w:ascii="Calibri" w:eastAsia="Times New Roman" w:hAnsi="Calibri" w:cs="Calibri"/>
          <w:color w:val="6C6C6C"/>
          <w:lang w:eastAsia="es-UY"/>
        </w:rPr>
        <w:t>c</w:t>
      </w:r>
      <w:r w:rsidRPr="00441078">
        <w:rPr>
          <w:rFonts w:ascii="Calibri" w:eastAsia="Times New Roman" w:hAnsi="Calibri" w:cs="Calibri"/>
          <w:color w:val="6C6C6C"/>
          <w:lang w:eastAsia="es-UY"/>
        </w:rPr>
        <w:t>aída de precios de todos los productos agrícolas determina la necesidad de volver a buscar altos rendimientos, un 25% por encima de los promedios nacionales, intentar no tener problemas de calidad y contar con seguros.</w:t>
      </w:r>
    </w:p>
    <w:p w14:paraId="3CB595D6" w14:textId="77777777" w:rsidR="00453966" w:rsidRPr="00441078" w:rsidRDefault="00453966" w:rsidP="00453966">
      <w:pPr>
        <w:contextualSpacing/>
        <w:jc w:val="both"/>
        <w:rPr>
          <w:rFonts w:ascii="Calibri" w:eastAsia="Times New Roman" w:hAnsi="Calibri" w:cs="Calibri"/>
          <w:color w:val="6C6C6C"/>
          <w:lang w:eastAsia="es-UY"/>
        </w:rPr>
      </w:pPr>
    </w:p>
    <w:p w14:paraId="50464871" w14:textId="75E4CA63" w:rsidR="00441078" w:rsidRPr="00441078" w:rsidRDefault="00441078" w:rsidP="00453966">
      <w:pPr>
        <w:contextualSpacing/>
        <w:jc w:val="both"/>
        <w:rPr>
          <w:rFonts w:ascii="Calibri" w:eastAsia="Times New Roman" w:hAnsi="Calibri" w:cs="Calibri"/>
          <w:color w:val="6C6C6C"/>
          <w:lang w:eastAsia="es-UY"/>
        </w:rPr>
      </w:pPr>
      <w:r w:rsidRPr="00441078">
        <w:rPr>
          <w:rFonts w:ascii="Calibri" w:eastAsia="Times New Roman" w:hAnsi="Calibri" w:cs="Calibri"/>
          <w:color w:val="6C6C6C"/>
          <w:lang w:eastAsia="es-UY"/>
        </w:rPr>
        <w:t xml:space="preserve">La </w:t>
      </w:r>
      <w:r w:rsidR="00453966">
        <w:rPr>
          <w:rFonts w:ascii="Calibri" w:eastAsia="Times New Roman" w:hAnsi="Calibri" w:cs="Calibri"/>
          <w:color w:val="6C6C6C"/>
          <w:lang w:eastAsia="es-UY"/>
        </w:rPr>
        <w:t>g</w:t>
      </w:r>
      <w:r w:rsidRPr="00441078">
        <w:rPr>
          <w:rFonts w:ascii="Calibri" w:eastAsia="Times New Roman" w:hAnsi="Calibri" w:cs="Calibri"/>
          <w:color w:val="6C6C6C"/>
          <w:lang w:eastAsia="es-UY"/>
        </w:rPr>
        <w:t xml:space="preserve">anadería parecería </w:t>
      </w:r>
      <w:r w:rsidR="00453966">
        <w:rPr>
          <w:rFonts w:ascii="Calibri" w:eastAsia="Times New Roman" w:hAnsi="Calibri" w:cs="Calibri"/>
          <w:color w:val="6C6C6C"/>
          <w:lang w:eastAsia="es-UY"/>
        </w:rPr>
        <w:t>haber encontrado</w:t>
      </w:r>
      <w:r w:rsidRPr="00441078">
        <w:rPr>
          <w:rFonts w:ascii="Calibri" w:eastAsia="Times New Roman" w:hAnsi="Calibri" w:cs="Calibri"/>
          <w:color w:val="6C6C6C"/>
          <w:lang w:eastAsia="es-UY"/>
        </w:rPr>
        <w:t xml:space="preserve"> los pisos de precios, </w:t>
      </w:r>
      <w:r w:rsidR="00453966">
        <w:rPr>
          <w:rFonts w:ascii="Calibri" w:eastAsia="Times New Roman" w:hAnsi="Calibri" w:cs="Calibri"/>
          <w:color w:val="6C6C6C"/>
          <w:lang w:eastAsia="es-UY"/>
        </w:rPr>
        <w:t xml:space="preserve">aunque persiste la amenaza de concentración de la industria. </w:t>
      </w:r>
      <w:r w:rsidRPr="00441078">
        <w:rPr>
          <w:rFonts w:ascii="Calibri" w:eastAsia="Times New Roman" w:hAnsi="Calibri" w:cs="Calibri"/>
          <w:color w:val="6C6C6C"/>
          <w:lang w:eastAsia="es-UY"/>
        </w:rPr>
        <w:t>Un mercado ganadero con una caída muy importante de precios como hace años no se observaba y mantenido en el tiempo por periodos muy largos.</w:t>
      </w:r>
    </w:p>
    <w:p w14:paraId="47D1AB15" w14:textId="77777777" w:rsidR="00453966" w:rsidRDefault="00453966" w:rsidP="00453966">
      <w:pPr>
        <w:contextualSpacing/>
        <w:jc w:val="both"/>
        <w:rPr>
          <w:rFonts w:ascii="Calibri" w:eastAsia="Times New Roman" w:hAnsi="Calibri" w:cs="Calibri"/>
          <w:color w:val="6C6C6C"/>
          <w:lang w:eastAsia="es-UY"/>
        </w:rPr>
      </w:pPr>
    </w:p>
    <w:p w14:paraId="4B35EA4B" w14:textId="5AA8F454" w:rsidR="00441078" w:rsidRPr="00453966" w:rsidRDefault="00441078" w:rsidP="00441078">
      <w:pPr>
        <w:contextualSpacing/>
        <w:jc w:val="both"/>
        <w:rPr>
          <w:rFonts w:ascii="Calibri" w:eastAsia="Times New Roman" w:hAnsi="Calibri" w:cs="Calibri"/>
          <w:color w:val="6C6C6C"/>
          <w:lang w:eastAsia="es-UY"/>
        </w:rPr>
      </w:pPr>
      <w:r w:rsidRPr="00453966">
        <w:rPr>
          <w:rFonts w:ascii="Calibri" w:eastAsia="Times New Roman" w:hAnsi="Calibri" w:cs="Calibri"/>
          <w:color w:val="6C6C6C"/>
          <w:lang w:eastAsia="es-UY"/>
        </w:rPr>
        <w:t>El precio de la tierra s</w:t>
      </w:r>
      <w:r w:rsidR="00453966">
        <w:rPr>
          <w:rFonts w:ascii="Calibri" w:eastAsia="Times New Roman" w:hAnsi="Calibri" w:cs="Calibri"/>
          <w:color w:val="6C6C6C"/>
          <w:lang w:eastAsia="es-UY"/>
        </w:rPr>
        <w:t>e mantiene alto y el costo de las rentas</w:t>
      </w:r>
      <w:r w:rsidRPr="00453966">
        <w:rPr>
          <w:rFonts w:ascii="Calibri" w:eastAsia="Times New Roman" w:hAnsi="Calibri" w:cs="Calibri"/>
          <w:color w:val="6C6C6C"/>
          <w:lang w:eastAsia="es-UY"/>
        </w:rPr>
        <w:t xml:space="preserve"> sigue siendo </w:t>
      </w:r>
      <w:r w:rsidR="00453966">
        <w:rPr>
          <w:rFonts w:ascii="Calibri" w:eastAsia="Times New Roman" w:hAnsi="Calibri" w:cs="Calibri"/>
          <w:color w:val="6C6C6C"/>
          <w:lang w:eastAsia="es-UY"/>
        </w:rPr>
        <w:t xml:space="preserve">una </w:t>
      </w:r>
      <w:r w:rsidRPr="00453966">
        <w:rPr>
          <w:rFonts w:ascii="Calibri" w:eastAsia="Times New Roman" w:hAnsi="Calibri" w:cs="Calibri"/>
          <w:color w:val="6C6C6C"/>
          <w:lang w:eastAsia="es-UY"/>
        </w:rPr>
        <w:t xml:space="preserve">amenaza,  con </w:t>
      </w:r>
      <w:r w:rsidR="00453966">
        <w:rPr>
          <w:rFonts w:ascii="Calibri" w:eastAsia="Times New Roman" w:hAnsi="Calibri" w:cs="Calibri"/>
          <w:color w:val="6C6C6C"/>
          <w:lang w:eastAsia="es-UY"/>
        </w:rPr>
        <w:t>escasa probabilidad de negociación.</w:t>
      </w:r>
    </w:p>
    <w:p w14:paraId="339DD7E2" w14:textId="77777777" w:rsidR="00453966" w:rsidRDefault="00453966" w:rsidP="00453966">
      <w:pPr>
        <w:contextualSpacing/>
        <w:jc w:val="both"/>
        <w:rPr>
          <w:rFonts w:ascii="Calibri" w:eastAsia="Times New Roman" w:hAnsi="Calibri" w:cs="Calibri"/>
          <w:color w:val="6C6C6C"/>
          <w:lang w:eastAsia="es-UY"/>
        </w:rPr>
      </w:pPr>
    </w:p>
    <w:p w14:paraId="040D47A0" w14:textId="33FB640C" w:rsidR="00441078" w:rsidRPr="00441078" w:rsidRDefault="00453966" w:rsidP="00453966">
      <w:pPr>
        <w:contextualSpacing/>
        <w:jc w:val="both"/>
        <w:rPr>
          <w:rFonts w:ascii="Calibri" w:eastAsia="Times New Roman" w:hAnsi="Calibri" w:cs="Calibri"/>
          <w:color w:val="6C6C6C"/>
          <w:lang w:eastAsia="es-UY"/>
        </w:rPr>
      </w:pPr>
      <w:r>
        <w:rPr>
          <w:rFonts w:ascii="Calibri" w:eastAsia="Times New Roman" w:hAnsi="Calibri" w:cs="Calibri"/>
          <w:color w:val="6C6C6C"/>
          <w:lang w:eastAsia="es-UY"/>
        </w:rPr>
        <w:t>Es necesario a</w:t>
      </w:r>
      <w:r w:rsidR="00441078" w:rsidRPr="00441078">
        <w:rPr>
          <w:rFonts w:ascii="Calibri" w:eastAsia="Times New Roman" w:hAnsi="Calibri" w:cs="Calibri"/>
          <w:color w:val="6C6C6C"/>
          <w:lang w:eastAsia="es-UY"/>
        </w:rPr>
        <w:t>justar la</w:t>
      </w:r>
      <w:r>
        <w:rPr>
          <w:rFonts w:ascii="Calibri" w:eastAsia="Times New Roman" w:hAnsi="Calibri" w:cs="Calibri"/>
          <w:color w:val="6C6C6C"/>
          <w:lang w:eastAsia="es-UY"/>
        </w:rPr>
        <w:t>s</w:t>
      </w:r>
      <w:r w:rsidR="00441078" w:rsidRPr="00441078">
        <w:rPr>
          <w:rFonts w:ascii="Calibri" w:eastAsia="Times New Roman" w:hAnsi="Calibri" w:cs="Calibri"/>
          <w:color w:val="6C6C6C"/>
          <w:lang w:eastAsia="es-UY"/>
        </w:rPr>
        <w:t xml:space="preserve"> empresa</w:t>
      </w:r>
      <w:r>
        <w:rPr>
          <w:rFonts w:ascii="Calibri" w:eastAsia="Times New Roman" w:hAnsi="Calibri" w:cs="Calibri"/>
          <w:color w:val="6C6C6C"/>
          <w:lang w:eastAsia="es-UY"/>
        </w:rPr>
        <w:t xml:space="preserve">s a </w:t>
      </w:r>
      <w:r w:rsidR="00441078" w:rsidRPr="00441078">
        <w:rPr>
          <w:rFonts w:ascii="Calibri" w:eastAsia="Times New Roman" w:hAnsi="Calibri" w:cs="Calibri"/>
          <w:color w:val="6C6C6C"/>
          <w:lang w:eastAsia="es-UY"/>
        </w:rPr>
        <w:t>las nuevas coyunturas</w:t>
      </w:r>
      <w:r>
        <w:rPr>
          <w:rFonts w:ascii="Calibri" w:eastAsia="Times New Roman" w:hAnsi="Calibri" w:cs="Calibri"/>
          <w:color w:val="6C6C6C"/>
          <w:lang w:eastAsia="es-UY"/>
        </w:rPr>
        <w:t>,</w:t>
      </w:r>
      <w:r w:rsidRPr="00453966">
        <w:rPr>
          <w:rFonts w:ascii="Calibri" w:eastAsia="Times New Roman" w:hAnsi="Calibri" w:cs="Calibri"/>
          <w:color w:val="6C6C6C"/>
          <w:lang w:eastAsia="es-UY"/>
        </w:rPr>
        <w:t xml:space="preserve"> </w:t>
      </w:r>
      <w:r>
        <w:rPr>
          <w:rFonts w:ascii="Calibri" w:eastAsia="Times New Roman" w:hAnsi="Calibri" w:cs="Calibri"/>
          <w:color w:val="6C6C6C"/>
          <w:lang w:eastAsia="es-UY"/>
        </w:rPr>
        <w:t>con rapidez:</w:t>
      </w:r>
      <w:r w:rsidR="00441078" w:rsidRPr="00441078">
        <w:rPr>
          <w:rFonts w:ascii="Calibri" w:eastAsia="Times New Roman" w:hAnsi="Calibri" w:cs="Calibri"/>
          <w:color w:val="6C6C6C"/>
          <w:lang w:eastAsia="es-UY"/>
        </w:rPr>
        <w:t xml:space="preserve"> asumir la</w:t>
      </w:r>
      <w:r>
        <w:rPr>
          <w:rFonts w:ascii="Calibri" w:eastAsia="Times New Roman" w:hAnsi="Calibri" w:cs="Calibri"/>
          <w:color w:val="6C6C6C"/>
          <w:lang w:eastAsia="es-UY"/>
        </w:rPr>
        <w:t>s</w:t>
      </w:r>
      <w:r w:rsidR="00441078" w:rsidRPr="00441078">
        <w:rPr>
          <w:rFonts w:ascii="Calibri" w:eastAsia="Times New Roman" w:hAnsi="Calibri" w:cs="Calibri"/>
          <w:color w:val="6C6C6C"/>
          <w:lang w:eastAsia="es-UY"/>
        </w:rPr>
        <w:t xml:space="preserve"> </w:t>
      </w:r>
      <w:r w:rsidRPr="00441078">
        <w:rPr>
          <w:rFonts w:ascii="Calibri" w:eastAsia="Times New Roman" w:hAnsi="Calibri" w:cs="Calibri"/>
          <w:color w:val="6C6C6C"/>
          <w:lang w:eastAsia="es-UY"/>
        </w:rPr>
        <w:t>pérdida</w:t>
      </w:r>
      <w:r>
        <w:rPr>
          <w:rFonts w:ascii="Calibri" w:eastAsia="Times New Roman" w:hAnsi="Calibri" w:cs="Calibri"/>
          <w:color w:val="6C6C6C"/>
          <w:lang w:eastAsia="es-UY"/>
        </w:rPr>
        <w:t>s y buscar la recuperación en base a rendimientos agrícolas y ajustes del negocio ganadero. B</w:t>
      </w:r>
      <w:r w:rsidR="00441078" w:rsidRPr="00441078">
        <w:rPr>
          <w:rFonts w:ascii="Calibri" w:eastAsia="Times New Roman" w:hAnsi="Calibri" w:cs="Calibri"/>
          <w:color w:val="6C6C6C"/>
          <w:lang w:eastAsia="es-UY"/>
        </w:rPr>
        <w:t xml:space="preserve">ajar </w:t>
      </w:r>
      <w:r>
        <w:rPr>
          <w:rFonts w:ascii="Calibri" w:eastAsia="Times New Roman" w:hAnsi="Calibri" w:cs="Calibri"/>
          <w:color w:val="6C6C6C"/>
          <w:lang w:eastAsia="es-UY"/>
        </w:rPr>
        <w:t>c</w:t>
      </w:r>
      <w:r w:rsidR="00441078" w:rsidRPr="00441078">
        <w:rPr>
          <w:rFonts w:ascii="Calibri" w:eastAsia="Times New Roman" w:hAnsi="Calibri" w:cs="Calibri"/>
          <w:color w:val="6C6C6C"/>
          <w:lang w:eastAsia="es-UY"/>
        </w:rPr>
        <w:t>osto</w:t>
      </w:r>
      <w:r>
        <w:rPr>
          <w:rFonts w:ascii="Calibri" w:eastAsia="Times New Roman" w:hAnsi="Calibri" w:cs="Calibri"/>
          <w:color w:val="6C6C6C"/>
          <w:lang w:eastAsia="es-UY"/>
        </w:rPr>
        <w:t>s,</w:t>
      </w:r>
      <w:r w:rsidR="00441078" w:rsidRPr="00441078">
        <w:rPr>
          <w:rFonts w:ascii="Calibri" w:eastAsia="Times New Roman" w:hAnsi="Calibri" w:cs="Calibri"/>
          <w:color w:val="6C6C6C"/>
          <w:lang w:eastAsia="es-UY"/>
        </w:rPr>
        <w:t xml:space="preserve"> dentro de lo posible, siempre y cuando esto no altere l</w:t>
      </w:r>
      <w:r>
        <w:rPr>
          <w:rFonts w:ascii="Calibri" w:eastAsia="Times New Roman" w:hAnsi="Calibri" w:cs="Calibri"/>
          <w:color w:val="6C6C6C"/>
          <w:lang w:eastAsia="es-UY"/>
        </w:rPr>
        <w:t>a</w:t>
      </w:r>
      <w:r w:rsidR="00441078" w:rsidRPr="00441078">
        <w:rPr>
          <w:rFonts w:ascii="Calibri" w:eastAsia="Times New Roman" w:hAnsi="Calibri" w:cs="Calibri"/>
          <w:color w:val="6C6C6C"/>
          <w:lang w:eastAsia="es-UY"/>
        </w:rPr>
        <w:t xml:space="preserve"> productiv</w:t>
      </w:r>
      <w:r>
        <w:rPr>
          <w:rFonts w:ascii="Calibri" w:eastAsia="Times New Roman" w:hAnsi="Calibri" w:cs="Calibri"/>
          <w:color w:val="6C6C6C"/>
          <w:lang w:eastAsia="es-UY"/>
        </w:rPr>
        <w:t>idad</w:t>
      </w:r>
      <w:r w:rsidR="00441078" w:rsidRPr="00441078">
        <w:rPr>
          <w:rFonts w:ascii="Calibri" w:eastAsia="Times New Roman" w:hAnsi="Calibri" w:cs="Calibri"/>
          <w:color w:val="6C6C6C"/>
          <w:lang w:eastAsia="es-UY"/>
        </w:rPr>
        <w:t xml:space="preserve">. </w:t>
      </w:r>
    </w:p>
    <w:p w14:paraId="216E4622" w14:textId="77777777" w:rsidR="00453966" w:rsidRDefault="00453966" w:rsidP="00453966">
      <w:pPr>
        <w:contextualSpacing/>
        <w:jc w:val="both"/>
        <w:rPr>
          <w:rFonts w:ascii="Calibri" w:eastAsia="Times New Roman" w:hAnsi="Calibri" w:cs="Calibri"/>
          <w:color w:val="6C6C6C"/>
          <w:lang w:eastAsia="es-UY"/>
        </w:rPr>
      </w:pPr>
    </w:p>
    <w:p w14:paraId="0C817DED" w14:textId="596E5183" w:rsidR="00441078" w:rsidRPr="00441078" w:rsidRDefault="00453966" w:rsidP="00453966">
      <w:pPr>
        <w:contextualSpacing/>
        <w:jc w:val="both"/>
        <w:rPr>
          <w:rFonts w:ascii="Calibri" w:eastAsia="Times New Roman" w:hAnsi="Calibri" w:cs="Calibri"/>
          <w:color w:val="6C6C6C"/>
          <w:lang w:eastAsia="es-UY"/>
        </w:rPr>
      </w:pPr>
      <w:r>
        <w:rPr>
          <w:rFonts w:ascii="Calibri" w:eastAsia="Times New Roman" w:hAnsi="Calibri" w:cs="Calibri"/>
          <w:color w:val="6C6C6C"/>
          <w:lang w:eastAsia="es-UY"/>
        </w:rPr>
        <w:t>Resulta indispensable u</w:t>
      </w:r>
      <w:r w:rsidR="00441078" w:rsidRPr="00441078">
        <w:rPr>
          <w:rFonts w:ascii="Calibri" w:eastAsia="Times New Roman" w:hAnsi="Calibri" w:cs="Calibri"/>
          <w:color w:val="6C6C6C"/>
          <w:lang w:eastAsia="es-UY"/>
        </w:rPr>
        <w:t xml:space="preserve">tilizar </w:t>
      </w:r>
      <w:r>
        <w:rPr>
          <w:rFonts w:ascii="Calibri" w:eastAsia="Times New Roman" w:hAnsi="Calibri" w:cs="Calibri"/>
          <w:color w:val="6C6C6C"/>
          <w:lang w:eastAsia="es-UY"/>
        </w:rPr>
        <w:t xml:space="preserve">al máximo </w:t>
      </w:r>
      <w:r w:rsidR="00441078" w:rsidRPr="00441078">
        <w:rPr>
          <w:rFonts w:ascii="Calibri" w:eastAsia="Times New Roman" w:hAnsi="Calibri" w:cs="Calibri"/>
          <w:color w:val="6C6C6C"/>
          <w:lang w:eastAsia="es-UY"/>
        </w:rPr>
        <w:t>la herramienta de</w:t>
      </w:r>
      <w:r>
        <w:rPr>
          <w:rFonts w:ascii="Calibri" w:eastAsia="Times New Roman" w:hAnsi="Calibri" w:cs="Calibri"/>
          <w:color w:val="6C6C6C"/>
          <w:lang w:eastAsia="es-UY"/>
        </w:rPr>
        <w:t>l</w:t>
      </w:r>
      <w:r w:rsidR="00441078" w:rsidRPr="00441078">
        <w:rPr>
          <w:rFonts w:ascii="Calibri" w:eastAsia="Times New Roman" w:hAnsi="Calibri" w:cs="Calibri"/>
          <w:color w:val="6C6C6C"/>
          <w:lang w:eastAsia="es-UY"/>
        </w:rPr>
        <w:t xml:space="preserve"> grupo Crea y </w:t>
      </w:r>
      <w:r>
        <w:rPr>
          <w:rFonts w:ascii="Calibri" w:eastAsia="Times New Roman" w:hAnsi="Calibri" w:cs="Calibri"/>
          <w:color w:val="6C6C6C"/>
          <w:lang w:eastAsia="es-UY"/>
        </w:rPr>
        <w:t xml:space="preserve">de </w:t>
      </w:r>
      <w:r w:rsidR="000517F9">
        <w:rPr>
          <w:rFonts w:ascii="Calibri" w:eastAsia="Times New Roman" w:hAnsi="Calibri" w:cs="Calibri"/>
          <w:color w:val="6C6C6C"/>
          <w:lang w:eastAsia="es-UY"/>
        </w:rPr>
        <w:t>FUCREA.</w:t>
      </w:r>
      <w:r>
        <w:rPr>
          <w:rFonts w:ascii="Calibri" w:eastAsia="Times New Roman" w:hAnsi="Calibri" w:cs="Calibri"/>
          <w:color w:val="6C6C6C"/>
          <w:lang w:eastAsia="es-UY"/>
        </w:rPr>
        <w:t xml:space="preserve"> E</w:t>
      </w:r>
      <w:r w:rsidR="00441078" w:rsidRPr="00441078">
        <w:rPr>
          <w:rFonts w:ascii="Calibri" w:eastAsia="Times New Roman" w:hAnsi="Calibri" w:cs="Calibri"/>
          <w:color w:val="6C6C6C"/>
          <w:lang w:eastAsia="es-UY"/>
        </w:rPr>
        <w:t xml:space="preserve">n estos </w:t>
      </w:r>
      <w:r>
        <w:rPr>
          <w:rFonts w:ascii="Calibri" w:eastAsia="Times New Roman" w:hAnsi="Calibri" w:cs="Calibri"/>
          <w:color w:val="6C6C6C"/>
          <w:lang w:eastAsia="es-UY"/>
        </w:rPr>
        <w:t>momentos difíciles, cuando es complicado</w:t>
      </w:r>
      <w:r w:rsidR="00E3465A">
        <w:rPr>
          <w:rFonts w:ascii="Calibri" w:eastAsia="Times New Roman" w:hAnsi="Calibri" w:cs="Calibri"/>
          <w:color w:val="6C6C6C"/>
          <w:lang w:eastAsia="es-UY"/>
        </w:rPr>
        <w:t xml:space="preserve"> tropezar, estar juntos y aprender de todos es la clave…</w:t>
      </w:r>
    </w:p>
    <w:p w14:paraId="3153262E" w14:textId="77777777" w:rsidR="000671BC" w:rsidRDefault="000671BC" w:rsidP="00441078">
      <w:pPr>
        <w:jc w:val="both"/>
        <w:rPr>
          <w:rFonts w:ascii="Calibri" w:eastAsia="Times New Roman" w:hAnsi="Calibri" w:cs="Calibri"/>
          <w:color w:val="6C6C6C"/>
          <w:lang w:eastAsia="es-UY"/>
        </w:rPr>
      </w:pPr>
    </w:p>
    <w:p w14:paraId="5EC8946F" w14:textId="01443934" w:rsidR="00441078" w:rsidRPr="00441078" w:rsidRDefault="00441078" w:rsidP="00441078">
      <w:pPr>
        <w:jc w:val="both"/>
        <w:rPr>
          <w:rFonts w:ascii="Calibri" w:eastAsia="Times New Roman" w:hAnsi="Calibri" w:cs="Calibri"/>
          <w:b/>
          <w:bCs/>
          <w:color w:val="6C6C6C"/>
          <w:lang w:eastAsia="es-UY"/>
        </w:rPr>
      </w:pPr>
      <w:r w:rsidRPr="00441078">
        <w:rPr>
          <w:rFonts w:ascii="Calibri" w:eastAsia="Times New Roman" w:hAnsi="Calibri" w:cs="Calibri"/>
          <w:b/>
          <w:bCs/>
          <w:color w:val="6C6C6C"/>
          <w:lang w:eastAsia="es-UY"/>
        </w:rPr>
        <w:t xml:space="preserve">Ing. Agr. Nazar Rodríguez Visetti </w:t>
      </w:r>
    </w:p>
    <w:p w14:paraId="2A2257D0" w14:textId="77777777" w:rsidR="000671BC" w:rsidRPr="000671BC" w:rsidRDefault="000671BC" w:rsidP="00441078">
      <w:pPr>
        <w:jc w:val="both"/>
        <w:rPr>
          <w:rFonts w:ascii="Calibri" w:eastAsia="Times New Roman" w:hAnsi="Calibri" w:cs="Calibri"/>
          <w:b/>
          <w:bCs/>
          <w:color w:val="6C6C6C"/>
          <w:lang w:eastAsia="es-UY"/>
        </w:rPr>
      </w:pPr>
      <w:r w:rsidRPr="000671BC">
        <w:rPr>
          <w:rFonts w:ascii="Calibri" w:eastAsia="Times New Roman" w:hAnsi="Calibri" w:cs="Calibri"/>
          <w:b/>
          <w:bCs/>
          <w:color w:val="6C6C6C"/>
          <w:lang w:eastAsia="es-UY"/>
        </w:rPr>
        <w:t xml:space="preserve">Coordinador de la </w:t>
      </w:r>
      <w:r w:rsidR="00441078" w:rsidRPr="00441078">
        <w:rPr>
          <w:rFonts w:ascii="Calibri" w:eastAsia="Times New Roman" w:hAnsi="Calibri" w:cs="Calibri"/>
          <w:b/>
          <w:bCs/>
          <w:color w:val="6C6C6C"/>
          <w:lang w:eastAsia="es-UY"/>
        </w:rPr>
        <w:t>Sectorial Agrícola Ganadera de FUCREA.</w:t>
      </w:r>
    </w:p>
    <w:p w14:paraId="4FF34E06" w14:textId="43B9F760" w:rsidR="00441078" w:rsidRPr="00441078" w:rsidRDefault="00441078" w:rsidP="00441078">
      <w:pPr>
        <w:jc w:val="both"/>
        <w:rPr>
          <w:rFonts w:ascii="Calibri" w:eastAsia="Times New Roman" w:hAnsi="Calibri" w:cs="Calibri"/>
          <w:b/>
          <w:bCs/>
          <w:color w:val="6C6C6C"/>
          <w:lang w:eastAsia="es-UY"/>
        </w:rPr>
      </w:pPr>
      <w:r w:rsidRPr="00441078">
        <w:rPr>
          <w:rFonts w:ascii="Calibri" w:eastAsia="Times New Roman" w:hAnsi="Calibri" w:cs="Calibri"/>
          <w:b/>
          <w:bCs/>
          <w:color w:val="6C6C6C"/>
          <w:lang w:eastAsia="es-UY"/>
        </w:rPr>
        <w:t>Celular de contacto: 099 185 671</w:t>
      </w:r>
    </w:p>
    <w:p w14:paraId="2D46CA2F" w14:textId="77777777" w:rsidR="00441078" w:rsidRDefault="00441078" w:rsidP="00916121">
      <w:pPr>
        <w:jc w:val="both"/>
      </w:pPr>
    </w:p>
    <w:p w14:paraId="75005A53" w14:textId="7525E765" w:rsidR="00F41996" w:rsidRDefault="00956DE1" w:rsidP="00916121">
      <w:pPr>
        <w:jc w:val="both"/>
      </w:pPr>
      <w:r>
        <w:rPr>
          <w:rFonts w:eastAsia="Times New Roman" w:cstheme="minorHAnsi"/>
          <w:noProof/>
          <w:color w:val="6C6C6C"/>
          <w:lang w:eastAsia="es-ES"/>
        </w:rPr>
        <w:lastRenderedPageBreak/>
        <w:drawing>
          <wp:inline distT="0" distB="0" distL="0" distR="0" wp14:anchorId="4A2AFDDC" wp14:editId="6E59B79D">
            <wp:extent cx="5394960" cy="67183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4960" cy="671830"/>
                    </a:xfrm>
                    <a:prstGeom prst="rect">
                      <a:avLst/>
                    </a:prstGeom>
                    <a:noFill/>
                    <a:ln>
                      <a:noFill/>
                    </a:ln>
                  </pic:spPr>
                </pic:pic>
              </a:graphicData>
            </a:graphic>
          </wp:inline>
        </w:drawing>
      </w:r>
    </w:p>
    <w:p w14:paraId="0026A96F" w14:textId="77777777" w:rsidR="00F41996" w:rsidRDefault="00F41996" w:rsidP="00916121">
      <w:pPr>
        <w:jc w:val="both"/>
      </w:pPr>
    </w:p>
    <w:p w14:paraId="4816E1B0" w14:textId="77777777" w:rsidR="00F41996" w:rsidRPr="007428F5" w:rsidRDefault="00F41996" w:rsidP="007428F5">
      <w:pPr>
        <w:jc w:val="both"/>
        <w:rPr>
          <w:rFonts w:cstheme="minorHAnsi"/>
          <w:b/>
          <w:bCs/>
          <w:i/>
          <w:iCs/>
          <w:color w:val="595959" w:themeColor="text1" w:themeTint="A6"/>
          <w:sz w:val="24"/>
          <w:szCs w:val="24"/>
        </w:rPr>
      </w:pPr>
      <w:r w:rsidRPr="007428F5">
        <w:rPr>
          <w:rFonts w:cstheme="minorHAnsi"/>
          <w:b/>
          <w:bCs/>
          <w:i/>
          <w:iCs/>
          <w:color w:val="595959" w:themeColor="text1" w:themeTint="A6"/>
          <w:sz w:val="24"/>
          <w:szCs w:val="24"/>
        </w:rPr>
        <w:t>En el ejercicio 2022-2023 analizamos un total de 116 empresas que incluyen la producción lechera en sus sistemas productivos: 94 lo hacen en forma exclusiva y 22 diversifican su producción con otros rubros. De las primeras 94, 6 realizan su producción encerrando bajo techo al menos un lote de ordeñe durante todo el año (se analizan por separado).</w:t>
      </w:r>
    </w:p>
    <w:p w14:paraId="30DCE9E4" w14:textId="11D262F2" w:rsidR="00F41996" w:rsidRPr="007428F5" w:rsidRDefault="00F41996" w:rsidP="007428F5">
      <w:pPr>
        <w:jc w:val="both"/>
        <w:rPr>
          <w:rFonts w:cstheme="minorHAnsi"/>
          <w:b/>
          <w:bCs/>
          <w:i/>
          <w:iCs/>
          <w:color w:val="595959" w:themeColor="text1" w:themeTint="A6"/>
          <w:sz w:val="24"/>
          <w:szCs w:val="24"/>
        </w:rPr>
      </w:pPr>
      <w:r w:rsidRPr="007428F5">
        <w:rPr>
          <w:rFonts w:cstheme="minorHAnsi"/>
          <w:b/>
          <w:bCs/>
          <w:i/>
          <w:iCs/>
          <w:color w:val="595959" w:themeColor="text1" w:themeTint="A6"/>
          <w:sz w:val="24"/>
          <w:szCs w:val="24"/>
        </w:rPr>
        <w:t>El ejercicio bajo análisis nos trajo un par de elementos que</w:t>
      </w:r>
      <w:r w:rsidR="00E3465A">
        <w:rPr>
          <w:rFonts w:cstheme="minorHAnsi"/>
          <w:b/>
          <w:bCs/>
          <w:i/>
          <w:iCs/>
          <w:color w:val="595959" w:themeColor="text1" w:themeTint="A6"/>
          <w:sz w:val="24"/>
          <w:szCs w:val="24"/>
        </w:rPr>
        <w:t>,</w:t>
      </w:r>
      <w:r w:rsidRPr="007428F5">
        <w:rPr>
          <w:rFonts w:cstheme="minorHAnsi"/>
          <w:b/>
          <w:bCs/>
          <w:i/>
          <w:iCs/>
          <w:color w:val="595959" w:themeColor="text1" w:themeTint="A6"/>
          <w:sz w:val="24"/>
          <w:szCs w:val="24"/>
        </w:rPr>
        <w:t xml:space="preserve"> sin duda</w:t>
      </w:r>
      <w:r w:rsidR="00E3465A">
        <w:rPr>
          <w:rFonts w:cstheme="minorHAnsi"/>
          <w:b/>
          <w:bCs/>
          <w:i/>
          <w:iCs/>
          <w:color w:val="595959" w:themeColor="text1" w:themeTint="A6"/>
          <w:sz w:val="24"/>
          <w:szCs w:val="24"/>
        </w:rPr>
        <w:t>,</w:t>
      </w:r>
      <w:r w:rsidRPr="007428F5">
        <w:rPr>
          <w:rFonts w:cstheme="minorHAnsi"/>
          <w:b/>
          <w:bCs/>
          <w:i/>
          <w:iCs/>
          <w:color w:val="595959" w:themeColor="text1" w:themeTint="A6"/>
          <w:sz w:val="24"/>
          <w:szCs w:val="24"/>
        </w:rPr>
        <w:t xml:space="preserve"> tuvieron gran influencia en los resultados obtenidos: por un lado atravesamos la peor sequía desde que se tienen registros, con precipitaciones que en promedio no superaron el 45% de las lluvias esperables para el período; por otro lado, explicado casi enteramente por una baja en la tasa de cambio, un aumento de precio del litro de leche expresado en dólares americanos, respecto al recibido en el ejercicio 2021-2022 (+11,4%).</w:t>
      </w:r>
    </w:p>
    <w:p w14:paraId="26059836" w14:textId="77777777" w:rsidR="00F41996" w:rsidRPr="00956DE1" w:rsidRDefault="00F41996" w:rsidP="00F41996">
      <w:pPr>
        <w:jc w:val="both"/>
        <w:rPr>
          <w:rFonts w:cstheme="minorHAnsi"/>
          <w:color w:val="404040" w:themeColor="text1" w:themeTint="BF"/>
          <w:sz w:val="24"/>
          <w:szCs w:val="24"/>
        </w:rPr>
      </w:pPr>
    </w:p>
    <w:p w14:paraId="3FAD14ED" w14:textId="77777777" w:rsidR="00F41996" w:rsidRPr="00956DE1" w:rsidRDefault="00F41996" w:rsidP="00F41996">
      <w:pPr>
        <w:jc w:val="both"/>
        <w:rPr>
          <w:rFonts w:cstheme="minorHAnsi"/>
          <w:b/>
          <w:bCs/>
          <w:color w:val="404040" w:themeColor="text1" w:themeTint="BF"/>
          <w:sz w:val="24"/>
          <w:szCs w:val="24"/>
        </w:rPr>
      </w:pPr>
      <w:r w:rsidRPr="00956DE1">
        <w:rPr>
          <w:rFonts w:cstheme="minorHAnsi"/>
          <w:b/>
          <w:bCs/>
          <w:color w:val="404040" w:themeColor="text1" w:themeTint="BF"/>
          <w:sz w:val="24"/>
          <w:szCs w:val="24"/>
        </w:rPr>
        <w:t>Efectos negativos de la sequía</w:t>
      </w:r>
    </w:p>
    <w:p w14:paraId="6E08A29C" w14:textId="485E1C2F" w:rsidR="00F41996" w:rsidRPr="00956DE1" w:rsidRDefault="00F41996" w:rsidP="007428F5">
      <w:pPr>
        <w:jc w:val="both"/>
        <w:rPr>
          <w:rFonts w:cstheme="minorHAnsi"/>
          <w:color w:val="404040" w:themeColor="text1" w:themeTint="BF"/>
          <w:sz w:val="24"/>
          <w:szCs w:val="24"/>
        </w:rPr>
      </w:pPr>
      <w:r w:rsidRPr="00956DE1">
        <w:rPr>
          <w:rFonts w:cstheme="minorHAnsi"/>
          <w:color w:val="404040" w:themeColor="text1" w:themeTint="BF"/>
          <w:sz w:val="24"/>
          <w:szCs w:val="24"/>
        </w:rPr>
        <w:t>Si los enumeramos en orden cronológico, comenzamos con una primavera seca, que no permitió cosechar las reservas de forraje acostumbradas</w:t>
      </w:r>
      <w:r w:rsidR="00BE31AC">
        <w:rPr>
          <w:rFonts w:cstheme="minorHAnsi"/>
          <w:color w:val="404040" w:themeColor="text1" w:themeTint="BF"/>
          <w:sz w:val="24"/>
          <w:szCs w:val="24"/>
        </w:rPr>
        <w:t>,</w:t>
      </w:r>
      <w:r w:rsidRPr="00956DE1">
        <w:rPr>
          <w:rFonts w:cstheme="minorHAnsi"/>
          <w:color w:val="404040" w:themeColor="text1" w:themeTint="BF"/>
          <w:sz w:val="24"/>
          <w:szCs w:val="24"/>
        </w:rPr>
        <w:t xml:space="preserve"> lo que derivó en la necesidad de realizar compras de este tipo de alimentos, en cantidades sin precedentes para muchos </w:t>
      </w:r>
      <w:r w:rsidR="0020436B">
        <w:rPr>
          <w:rFonts w:cstheme="minorHAnsi"/>
          <w:color w:val="404040" w:themeColor="text1" w:themeTint="BF"/>
          <w:sz w:val="24"/>
          <w:szCs w:val="24"/>
        </w:rPr>
        <w:t>P</w:t>
      </w:r>
      <w:r w:rsidRPr="00956DE1">
        <w:rPr>
          <w:rFonts w:cstheme="minorHAnsi"/>
          <w:color w:val="404040" w:themeColor="text1" w:themeTint="BF"/>
          <w:sz w:val="24"/>
          <w:szCs w:val="24"/>
        </w:rPr>
        <w:t>roductores y a precios muy altos (mucha demanda y poca oferta). En el mismo sentido, las necesidades de alimentos concentrados aumentaron traduciéndose en mayores cantidades utilizadas.</w:t>
      </w:r>
    </w:p>
    <w:p w14:paraId="5C5324B2" w14:textId="77777777" w:rsidR="00F41996" w:rsidRPr="00956DE1" w:rsidRDefault="00F41996" w:rsidP="007428F5">
      <w:pPr>
        <w:jc w:val="both"/>
        <w:rPr>
          <w:rFonts w:cstheme="minorHAnsi"/>
          <w:color w:val="404040" w:themeColor="text1" w:themeTint="BF"/>
          <w:sz w:val="24"/>
          <w:szCs w:val="24"/>
        </w:rPr>
      </w:pPr>
      <w:r w:rsidRPr="00956DE1">
        <w:rPr>
          <w:rFonts w:cstheme="minorHAnsi"/>
          <w:color w:val="404040" w:themeColor="text1" w:themeTint="BF"/>
          <w:sz w:val="24"/>
          <w:szCs w:val="24"/>
        </w:rPr>
        <w:t>La pérdida total o parcial de pasturas obligó a realizar siembras no previstas, aumentando el gasto en semillas, fertilizantes y utilización de maquinaria.</w:t>
      </w:r>
    </w:p>
    <w:p w14:paraId="7CB39B66" w14:textId="77777777" w:rsidR="00F41996" w:rsidRPr="00956DE1" w:rsidRDefault="00F41996" w:rsidP="007428F5">
      <w:pPr>
        <w:jc w:val="both"/>
        <w:rPr>
          <w:rFonts w:cstheme="minorHAnsi"/>
          <w:color w:val="404040" w:themeColor="text1" w:themeTint="BF"/>
          <w:sz w:val="24"/>
          <w:szCs w:val="24"/>
        </w:rPr>
      </w:pPr>
      <w:r w:rsidRPr="00956DE1">
        <w:rPr>
          <w:rFonts w:cstheme="minorHAnsi"/>
          <w:color w:val="404040" w:themeColor="text1" w:themeTint="BF"/>
          <w:sz w:val="24"/>
          <w:szCs w:val="24"/>
        </w:rPr>
        <w:t>Se completa el cuadro con la decisión de los Productores, ante la mala perspectiva de cosechar forraje, de bajar la carga animal, en particular reduciendo el rodeo en ordeñe en un 5%.</w:t>
      </w:r>
    </w:p>
    <w:p w14:paraId="115D96FD" w14:textId="77777777" w:rsidR="00F41996" w:rsidRPr="00956DE1" w:rsidRDefault="00F41996" w:rsidP="00F41996">
      <w:pPr>
        <w:jc w:val="both"/>
        <w:rPr>
          <w:rFonts w:cstheme="minorHAnsi"/>
          <w:color w:val="404040" w:themeColor="text1" w:themeTint="BF"/>
          <w:sz w:val="24"/>
          <w:szCs w:val="24"/>
        </w:rPr>
      </w:pPr>
    </w:p>
    <w:p w14:paraId="4E760FFF" w14:textId="77777777" w:rsidR="00F41996" w:rsidRPr="00956DE1" w:rsidRDefault="00F41996" w:rsidP="00F41996">
      <w:pPr>
        <w:jc w:val="both"/>
        <w:rPr>
          <w:rFonts w:cstheme="minorHAnsi"/>
          <w:b/>
          <w:bCs/>
          <w:color w:val="404040" w:themeColor="text1" w:themeTint="BF"/>
          <w:sz w:val="24"/>
          <w:szCs w:val="24"/>
        </w:rPr>
      </w:pPr>
      <w:r w:rsidRPr="00956DE1">
        <w:rPr>
          <w:rFonts w:cstheme="minorHAnsi"/>
          <w:b/>
          <w:bCs/>
          <w:color w:val="404040" w:themeColor="text1" w:themeTint="BF"/>
          <w:sz w:val="24"/>
          <w:szCs w:val="24"/>
        </w:rPr>
        <w:t>Repercusiones “positivas” de la sequía</w:t>
      </w:r>
    </w:p>
    <w:p w14:paraId="22508A4C" w14:textId="77777777" w:rsidR="00F41996" w:rsidRPr="00956DE1" w:rsidRDefault="00F41996" w:rsidP="007428F5">
      <w:pPr>
        <w:jc w:val="both"/>
        <w:rPr>
          <w:rFonts w:cstheme="minorHAnsi"/>
          <w:color w:val="404040" w:themeColor="text1" w:themeTint="BF"/>
          <w:sz w:val="24"/>
          <w:szCs w:val="24"/>
        </w:rPr>
      </w:pPr>
      <w:r w:rsidRPr="00956DE1">
        <w:rPr>
          <w:rFonts w:cstheme="minorHAnsi"/>
          <w:color w:val="404040" w:themeColor="text1" w:themeTint="BF"/>
          <w:sz w:val="24"/>
          <w:szCs w:val="24"/>
        </w:rPr>
        <w:t>Impulsados por el buen precio de la leche y una relación favorable con los concentrados, un alto porcentaje de los Productores tomó la decisión de mantener sus sistemas productivos funcionando a pleno. Así, el mayor uso de granos y raciones sumado a las condiciones de confort animal (ganados en “encierros” prolongados, sin caminatas en condiciones de barro) llevaron a un aumento en la performance individual de 1,4 litros por vaca en ordeñe y por día.</w:t>
      </w:r>
    </w:p>
    <w:p w14:paraId="06D6453A" w14:textId="77777777" w:rsidR="00F41996" w:rsidRDefault="00F41996" w:rsidP="00F41996">
      <w:pPr>
        <w:jc w:val="both"/>
        <w:rPr>
          <w:rFonts w:ascii="Arial" w:hAnsi="Arial" w:cs="Arial"/>
          <w:sz w:val="24"/>
          <w:szCs w:val="24"/>
        </w:rPr>
      </w:pPr>
    </w:p>
    <w:p w14:paraId="55B90D6F" w14:textId="77777777" w:rsidR="00F41996" w:rsidRPr="00956DE1" w:rsidRDefault="00F41996" w:rsidP="00F41996">
      <w:pPr>
        <w:jc w:val="both"/>
        <w:rPr>
          <w:rFonts w:cstheme="minorHAnsi"/>
          <w:color w:val="404040" w:themeColor="text1" w:themeTint="BF"/>
          <w:sz w:val="24"/>
          <w:szCs w:val="24"/>
        </w:rPr>
      </w:pPr>
      <w:r w:rsidRPr="00956DE1">
        <w:rPr>
          <w:rFonts w:cstheme="minorHAnsi"/>
          <w:color w:val="404040" w:themeColor="text1" w:themeTint="BF"/>
          <w:sz w:val="24"/>
          <w:szCs w:val="24"/>
        </w:rPr>
        <w:lastRenderedPageBreak/>
        <w:t>Al analizar todos estos elementos juntos encontramos que para el Productor promedio de FUCREA:</w:t>
      </w:r>
    </w:p>
    <w:p w14:paraId="37454D38" w14:textId="77777777" w:rsidR="00F41996" w:rsidRPr="00956DE1" w:rsidRDefault="00F41996" w:rsidP="00F41996">
      <w:pPr>
        <w:pStyle w:val="Prrafodelista"/>
        <w:numPr>
          <w:ilvl w:val="0"/>
          <w:numId w:val="2"/>
        </w:numPr>
        <w:jc w:val="both"/>
        <w:rPr>
          <w:rFonts w:cstheme="minorHAnsi"/>
          <w:color w:val="404040" w:themeColor="text1" w:themeTint="BF"/>
          <w:sz w:val="24"/>
          <w:szCs w:val="24"/>
        </w:rPr>
      </w:pPr>
      <w:r w:rsidRPr="00956DE1">
        <w:rPr>
          <w:rFonts w:cstheme="minorHAnsi"/>
          <w:color w:val="404040" w:themeColor="text1" w:themeTint="BF"/>
          <w:sz w:val="24"/>
          <w:szCs w:val="24"/>
        </w:rPr>
        <w:t>En términos físicos, la productividad por ha se mantuvo (6224 lts/ha SPL vs 6228 del ejercicio anterior)</w:t>
      </w:r>
    </w:p>
    <w:p w14:paraId="78B022CD" w14:textId="77777777" w:rsidR="00F41996" w:rsidRPr="00956DE1" w:rsidRDefault="00F41996" w:rsidP="00F41996">
      <w:pPr>
        <w:pStyle w:val="Prrafodelista"/>
        <w:numPr>
          <w:ilvl w:val="0"/>
          <w:numId w:val="2"/>
        </w:numPr>
        <w:jc w:val="both"/>
        <w:rPr>
          <w:rFonts w:cstheme="minorHAnsi"/>
          <w:color w:val="404040" w:themeColor="text1" w:themeTint="BF"/>
          <w:sz w:val="24"/>
          <w:szCs w:val="24"/>
        </w:rPr>
      </w:pPr>
      <w:r w:rsidRPr="00956DE1">
        <w:rPr>
          <w:rFonts w:cstheme="minorHAnsi"/>
          <w:color w:val="404040" w:themeColor="text1" w:themeTint="BF"/>
          <w:sz w:val="24"/>
          <w:szCs w:val="24"/>
        </w:rPr>
        <w:t>El costo extra asociado a la sequía estuvo en el entorno de los US$ 500 por vaca masa.</w:t>
      </w:r>
    </w:p>
    <w:p w14:paraId="1833FAED" w14:textId="77777777" w:rsidR="00F41996" w:rsidRPr="00956DE1" w:rsidRDefault="00F41996" w:rsidP="00F41996">
      <w:pPr>
        <w:pStyle w:val="Prrafodelista"/>
        <w:jc w:val="both"/>
        <w:rPr>
          <w:rFonts w:cstheme="minorHAnsi"/>
          <w:color w:val="404040" w:themeColor="text1" w:themeTint="BF"/>
          <w:sz w:val="24"/>
          <w:szCs w:val="24"/>
        </w:rPr>
      </w:pPr>
    </w:p>
    <w:p w14:paraId="456D447C" w14:textId="5CC0A630" w:rsidR="00F41996" w:rsidRDefault="00F41996" w:rsidP="00F41996">
      <w:pPr>
        <w:jc w:val="both"/>
        <w:rPr>
          <w:rFonts w:ascii="Arial" w:hAnsi="Arial" w:cs="Arial"/>
          <w:sz w:val="24"/>
          <w:szCs w:val="24"/>
        </w:rPr>
      </w:pPr>
      <w:r w:rsidRPr="003F4004">
        <w:rPr>
          <w:rFonts w:cstheme="minorHAnsi"/>
          <w:b/>
          <w:bCs/>
          <w:color w:val="404040" w:themeColor="text1" w:themeTint="BF"/>
          <w:sz w:val="24"/>
          <w:szCs w:val="24"/>
        </w:rPr>
        <w:t>Resultados de empresas lecheras “tradicionales” (88</w:t>
      </w:r>
      <w:r w:rsidR="00E3465A" w:rsidRPr="003F4004">
        <w:rPr>
          <w:rFonts w:cstheme="minorHAnsi"/>
          <w:b/>
          <w:bCs/>
          <w:color w:val="404040" w:themeColor="text1" w:themeTint="BF"/>
          <w:sz w:val="24"/>
          <w:szCs w:val="24"/>
        </w:rPr>
        <w:t xml:space="preserve"> predios</w:t>
      </w:r>
      <w:r w:rsidRPr="003F4004">
        <w:rPr>
          <w:rFonts w:cstheme="minorHAnsi"/>
          <w:b/>
          <w:bCs/>
          <w:color w:val="404040" w:themeColor="text1" w:themeTint="BF"/>
          <w:sz w:val="24"/>
          <w:szCs w:val="24"/>
        </w:rPr>
        <w:t>)</w:t>
      </w:r>
    </w:p>
    <w:tbl>
      <w:tblPr>
        <w:tblW w:w="8600" w:type="dxa"/>
        <w:tblCellMar>
          <w:left w:w="70" w:type="dxa"/>
          <w:right w:w="70" w:type="dxa"/>
        </w:tblCellMar>
        <w:tblLook w:val="04A0" w:firstRow="1" w:lastRow="0" w:firstColumn="1" w:lastColumn="0" w:noHBand="0" w:noVBand="1"/>
      </w:tblPr>
      <w:tblGrid>
        <w:gridCol w:w="4500"/>
        <w:gridCol w:w="2080"/>
        <w:gridCol w:w="2020"/>
      </w:tblGrid>
      <w:tr w:rsidR="00F41996" w:rsidRPr="00EB442E" w14:paraId="77397848" w14:textId="77777777" w:rsidTr="0092690D">
        <w:trPr>
          <w:trHeight w:val="360"/>
        </w:trPr>
        <w:tc>
          <w:tcPr>
            <w:tcW w:w="450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BE91960" w14:textId="77777777" w:rsidR="00F41996" w:rsidRPr="00956DE1" w:rsidRDefault="00F41996" w:rsidP="0092690D">
            <w:pPr>
              <w:spacing w:after="0" w:line="240" w:lineRule="auto"/>
              <w:rPr>
                <w:rFonts w:eastAsia="Times New Roman" w:cstheme="minorHAnsi"/>
                <w:color w:val="000000"/>
                <w:sz w:val="24"/>
                <w:szCs w:val="24"/>
                <w:lang w:eastAsia="es-ES"/>
              </w:rPr>
            </w:pPr>
            <w:r w:rsidRPr="00956DE1">
              <w:rPr>
                <w:rFonts w:eastAsia="Times New Roman" w:cstheme="minorHAnsi"/>
                <w:color w:val="000000"/>
                <w:sz w:val="24"/>
                <w:szCs w:val="24"/>
                <w:lang w:eastAsia="es-ES"/>
              </w:rPr>
              <w:t> </w:t>
            </w:r>
          </w:p>
        </w:tc>
        <w:tc>
          <w:tcPr>
            <w:tcW w:w="2080" w:type="dxa"/>
            <w:tcBorders>
              <w:top w:val="single" w:sz="4" w:space="0" w:color="auto"/>
              <w:left w:val="nil"/>
              <w:bottom w:val="single" w:sz="4" w:space="0" w:color="auto"/>
              <w:right w:val="single" w:sz="4" w:space="0" w:color="auto"/>
            </w:tcBorders>
            <w:shd w:val="clear" w:color="000000" w:fill="8EA9DB"/>
            <w:noWrap/>
            <w:vAlign w:val="bottom"/>
            <w:hideMark/>
          </w:tcPr>
          <w:p w14:paraId="087F2091" w14:textId="77777777" w:rsidR="00F41996" w:rsidRPr="00956DE1" w:rsidRDefault="00F41996" w:rsidP="0092690D">
            <w:pPr>
              <w:spacing w:after="0" w:line="240" w:lineRule="auto"/>
              <w:jc w:val="center"/>
              <w:rPr>
                <w:rFonts w:eastAsia="Times New Roman" w:cstheme="minorHAnsi"/>
                <w:b/>
                <w:bCs/>
                <w:color w:val="000000"/>
                <w:sz w:val="28"/>
                <w:szCs w:val="28"/>
                <w:lang w:eastAsia="es-ES"/>
              </w:rPr>
            </w:pPr>
            <w:r w:rsidRPr="00956DE1">
              <w:rPr>
                <w:rFonts w:eastAsia="Times New Roman" w:cstheme="minorHAnsi"/>
                <w:b/>
                <w:bCs/>
                <w:color w:val="000000"/>
                <w:sz w:val="28"/>
                <w:szCs w:val="28"/>
                <w:lang w:eastAsia="es-ES"/>
              </w:rPr>
              <w:t>Ej. 22-23</w:t>
            </w:r>
          </w:p>
        </w:tc>
        <w:tc>
          <w:tcPr>
            <w:tcW w:w="2020" w:type="dxa"/>
            <w:tcBorders>
              <w:top w:val="single" w:sz="4" w:space="0" w:color="auto"/>
              <w:left w:val="nil"/>
              <w:bottom w:val="single" w:sz="4" w:space="0" w:color="auto"/>
              <w:right w:val="single" w:sz="4" w:space="0" w:color="auto"/>
            </w:tcBorders>
            <w:shd w:val="clear" w:color="000000" w:fill="D9E1F2"/>
            <w:noWrap/>
            <w:vAlign w:val="bottom"/>
            <w:hideMark/>
          </w:tcPr>
          <w:p w14:paraId="1010FFFE" w14:textId="77777777" w:rsidR="00F41996" w:rsidRPr="00956DE1" w:rsidRDefault="00F41996" w:rsidP="0092690D">
            <w:pPr>
              <w:spacing w:after="0" w:line="240" w:lineRule="auto"/>
              <w:jc w:val="center"/>
              <w:rPr>
                <w:rFonts w:eastAsia="Times New Roman" w:cstheme="minorHAnsi"/>
                <w:color w:val="000000"/>
                <w:sz w:val="24"/>
                <w:szCs w:val="24"/>
                <w:lang w:eastAsia="es-ES"/>
              </w:rPr>
            </w:pPr>
            <w:r w:rsidRPr="00956DE1">
              <w:rPr>
                <w:rFonts w:eastAsia="Times New Roman" w:cstheme="minorHAnsi"/>
                <w:color w:val="000000"/>
                <w:sz w:val="24"/>
                <w:szCs w:val="24"/>
                <w:lang w:eastAsia="es-ES"/>
              </w:rPr>
              <w:t>Ej. 21-22</w:t>
            </w:r>
          </w:p>
        </w:tc>
      </w:tr>
      <w:tr w:rsidR="00F41996" w:rsidRPr="00EB442E" w14:paraId="55902DAA" w14:textId="77777777" w:rsidTr="0092690D">
        <w:trPr>
          <w:trHeight w:val="360"/>
        </w:trPr>
        <w:tc>
          <w:tcPr>
            <w:tcW w:w="4500" w:type="dxa"/>
            <w:tcBorders>
              <w:top w:val="nil"/>
              <w:left w:val="single" w:sz="4" w:space="0" w:color="auto"/>
              <w:bottom w:val="single" w:sz="4" w:space="0" w:color="auto"/>
              <w:right w:val="single" w:sz="4" w:space="0" w:color="auto"/>
            </w:tcBorders>
            <w:shd w:val="clear" w:color="000000" w:fill="D9E1F2"/>
            <w:noWrap/>
            <w:vAlign w:val="bottom"/>
            <w:hideMark/>
          </w:tcPr>
          <w:p w14:paraId="72C84728" w14:textId="77777777" w:rsidR="00F41996" w:rsidRPr="00956DE1" w:rsidRDefault="00F41996" w:rsidP="0092690D">
            <w:pPr>
              <w:spacing w:after="0" w:line="240" w:lineRule="auto"/>
              <w:rPr>
                <w:rFonts w:eastAsia="Times New Roman" w:cstheme="minorHAnsi"/>
                <w:color w:val="000000"/>
                <w:sz w:val="24"/>
                <w:szCs w:val="24"/>
                <w:lang w:eastAsia="es-ES"/>
              </w:rPr>
            </w:pPr>
            <w:r w:rsidRPr="00956DE1">
              <w:rPr>
                <w:rFonts w:eastAsia="Times New Roman" w:cstheme="minorHAnsi"/>
                <w:color w:val="000000"/>
                <w:sz w:val="24"/>
                <w:szCs w:val="24"/>
                <w:lang w:eastAsia="es-ES"/>
              </w:rPr>
              <w:t>Producto Bruto (US$/ha Sup total)</w:t>
            </w:r>
          </w:p>
        </w:tc>
        <w:tc>
          <w:tcPr>
            <w:tcW w:w="2080" w:type="dxa"/>
            <w:tcBorders>
              <w:top w:val="nil"/>
              <w:left w:val="nil"/>
              <w:bottom w:val="single" w:sz="4" w:space="0" w:color="auto"/>
              <w:right w:val="single" w:sz="4" w:space="0" w:color="auto"/>
            </w:tcBorders>
            <w:shd w:val="clear" w:color="000000" w:fill="8EA9DB"/>
            <w:noWrap/>
            <w:vAlign w:val="bottom"/>
            <w:hideMark/>
          </w:tcPr>
          <w:p w14:paraId="085EC40B" w14:textId="77777777" w:rsidR="00F41996" w:rsidRPr="00956DE1" w:rsidRDefault="00F41996" w:rsidP="0092690D">
            <w:pPr>
              <w:spacing w:after="0" w:line="240" w:lineRule="auto"/>
              <w:jc w:val="center"/>
              <w:rPr>
                <w:rFonts w:eastAsia="Times New Roman" w:cstheme="minorHAnsi"/>
                <w:b/>
                <w:bCs/>
                <w:color w:val="000000"/>
                <w:sz w:val="28"/>
                <w:szCs w:val="28"/>
                <w:lang w:eastAsia="es-ES"/>
              </w:rPr>
            </w:pPr>
            <w:r w:rsidRPr="00956DE1">
              <w:rPr>
                <w:rFonts w:eastAsia="Times New Roman" w:cstheme="minorHAnsi"/>
                <w:b/>
                <w:bCs/>
                <w:color w:val="000000"/>
                <w:sz w:val="28"/>
                <w:szCs w:val="28"/>
                <w:lang w:eastAsia="es-ES"/>
              </w:rPr>
              <w:t>2919  (+9,6%)</w:t>
            </w:r>
          </w:p>
        </w:tc>
        <w:tc>
          <w:tcPr>
            <w:tcW w:w="2020" w:type="dxa"/>
            <w:tcBorders>
              <w:top w:val="nil"/>
              <w:left w:val="nil"/>
              <w:bottom w:val="single" w:sz="4" w:space="0" w:color="auto"/>
              <w:right w:val="single" w:sz="4" w:space="0" w:color="auto"/>
            </w:tcBorders>
            <w:shd w:val="clear" w:color="000000" w:fill="D9E1F2"/>
            <w:noWrap/>
            <w:vAlign w:val="bottom"/>
            <w:hideMark/>
          </w:tcPr>
          <w:p w14:paraId="36938CE0" w14:textId="77777777" w:rsidR="00F41996" w:rsidRPr="00956DE1" w:rsidRDefault="00F41996" w:rsidP="0092690D">
            <w:pPr>
              <w:spacing w:after="0" w:line="240" w:lineRule="auto"/>
              <w:jc w:val="center"/>
              <w:rPr>
                <w:rFonts w:eastAsia="Times New Roman" w:cstheme="minorHAnsi"/>
                <w:color w:val="000000"/>
                <w:sz w:val="24"/>
                <w:szCs w:val="24"/>
                <w:lang w:eastAsia="es-ES"/>
              </w:rPr>
            </w:pPr>
            <w:r w:rsidRPr="00956DE1">
              <w:rPr>
                <w:rFonts w:eastAsia="Times New Roman" w:cstheme="minorHAnsi"/>
                <w:color w:val="000000"/>
                <w:sz w:val="24"/>
                <w:szCs w:val="24"/>
                <w:lang w:eastAsia="es-ES"/>
              </w:rPr>
              <w:t>2663</w:t>
            </w:r>
          </w:p>
        </w:tc>
      </w:tr>
      <w:tr w:rsidR="00F41996" w:rsidRPr="00EB442E" w14:paraId="5DE6B2C5" w14:textId="77777777" w:rsidTr="0092690D">
        <w:trPr>
          <w:trHeight w:val="360"/>
        </w:trPr>
        <w:tc>
          <w:tcPr>
            <w:tcW w:w="4500" w:type="dxa"/>
            <w:tcBorders>
              <w:top w:val="nil"/>
              <w:left w:val="single" w:sz="4" w:space="0" w:color="auto"/>
              <w:bottom w:val="single" w:sz="4" w:space="0" w:color="auto"/>
              <w:right w:val="single" w:sz="4" w:space="0" w:color="auto"/>
            </w:tcBorders>
            <w:shd w:val="clear" w:color="000000" w:fill="D9E1F2"/>
            <w:noWrap/>
            <w:vAlign w:val="bottom"/>
            <w:hideMark/>
          </w:tcPr>
          <w:p w14:paraId="1734A6C1" w14:textId="77777777" w:rsidR="00F41996" w:rsidRPr="00956DE1" w:rsidRDefault="00F41996" w:rsidP="0092690D">
            <w:pPr>
              <w:spacing w:after="0" w:line="240" w:lineRule="auto"/>
              <w:rPr>
                <w:rFonts w:eastAsia="Times New Roman" w:cstheme="minorHAnsi"/>
                <w:color w:val="000000"/>
                <w:sz w:val="24"/>
                <w:szCs w:val="24"/>
                <w:lang w:eastAsia="es-ES"/>
              </w:rPr>
            </w:pPr>
            <w:r w:rsidRPr="00956DE1">
              <w:rPr>
                <w:rFonts w:eastAsia="Times New Roman" w:cstheme="minorHAnsi"/>
                <w:color w:val="000000"/>
                <w:sz w:val="24"/>
                <w:szCs w:val="24"/>
                <w:lang w:eastAsia="es-ES"/>
              </w:rPr>
              <w:t>Insumos (sin renta) (US$/ha Sup total)</w:t>
            </w:r>
          </w:p>
        </w:tc>
        <w:tc>
          <w:tcPr>
            <w:tcW w:w="2080" w:type="dxa"/>
            <w:tcBorders>
              <w:top w:val="nil"/>
              <w:left w:val="nil"/>
              <w:bottom w:val="single" w:sz="4" w:space="0" w:color="auto"/>
              <w:right w:val="single" w:sz="4" w:space="0" w:color="auto"/>
            </w:tcBorders>
            <w:shd w:val="clear" w:color="000000" w:fill="8EA9DB"/>
            <w:noWrap/>
            <w:vAlign w:val="bottom"/>
            <w:hideMark/>
          </w:tcPr>
          <w:p w14:paraId="59EE0557" w14:textId="77777777" w:rsidR="00F41996" w:rsidRPr="00956DE1" w:rsidRDefault="00F41996" w:rsidP="0092690D">
            <w:pPr>
              <w:spacing w:after="0" w:line="240" w:lineRule="auto"/>
              <w:jc w:val="center"/>
              <w:rPr>
                <w:rFonts w:eastAsia="Times New Roman" w:cstheme="minorHAnsi"/>
                <w:b/>
                <w:bCs/>
                <w:color w:val="000000"/>
                <w:sz w:val="28"/>
                <w:szCs w:val="28"/>
                <w:lang w:eastAsia="es-ES"/>
              </w:rPr>
            </w:pPr>
            <w:r w:rsidRPr="00956DE1">
              <w:rPr>
                <w:rFonts w:eastAsia="Times New Roman" w:cstheme="minorHAnsi"/>
                <w:b/>
                <w:bCs/>
                <w:color w:val="000000"/>
                <w:sz w:val="28"/>
                <w:szCs w:val="28"/>
                <w:lang w:eastAsia="es-ES"/>
              </w:rPr>
              <w:t>2544  (+26%)</w:t>
            </w:r>
          </w:p>
        </w:tc>
        <w:tc>
          <w:tcPr>
            <w:tcW w:w="2020" w:type="dxa"/>
            <w:tcBorders>
              <w:top w:val="nil"/>
              <w:left w:val="nil"/>
              <w:bottom w:val="single" w:sz="4" w:space="0" w:color="auto"/>
              <w:right w:val="single" w:sz="4" w:space="0" w:color="auto"/>
            </w:tcBorders>
            <w:shd w:val="clear" w:color="000000" w:fill="D9E1F2"/>
            <w:noWrap/>
            <w:vAlign w:val="bottom"/>
            <w:hideMark/>
          </w:tcPr>
          <w:p w14:paraId="1B4FC289" w14:textId="77777777" w:rsidR="00F41996" w:rsidRPr="00956DE1" w:rsidRDefault="00F41996" w:rsidP="0092690D">
            <w:pPr>
              <w:spacing w:after="0" w:line="240" w:lineRule="auto"/>
              <w:jc w:val="center"/>
              <w:rPr>
                <w:rFonts w:eastAsia="Times New Roman" w:cstheme="minorHAnsi"/>
                <w:color w:val="000000"/>
                <w:sz w:val="24"/>
                <w:szCs w:val="24"/>
                <w:lang w:eastAsia="es-ES"/>
              </w:rPr>
            </w:pPr>
            <w:r w:rsidRPr="00956DE1">
              <w:rPr>
                <w:rFonts w:eastAsia="Times New Roman" w:cstheme="minorHAnsi"/>
                <w:color w:val="000000"/>
                <w:sz w:val="24"/>
                <w:szCs w:val="24"/>
                <w:lang w:eastAsia="es-ES"/>
              </w:rPr>
              <w:t>2015</w:t>
            </w:r>
          </w:p>
        </w:tc>
      </w:tr>
      <w:tr w:rsidR="00F41996" w:rsidRPr="00EB442E" w14:paraId="713EDCF4" w14:textId="77777777" w:rsidTr="0092690D">
        <w:trPr>
          <w:trHeight w:val="360"/>
        </w:trPr>
        <w:tc>
          <w:tcPr>
            <w:tcW w:w="4500" w:type="dxa"/>
            <w:tcBorders>
              <w:top w:val="nil"/>
              <w:left w:val="single" w:sz="4" w:space="0" w:color="auto"/>
              <w:bottom w:val="single" w:sz="4" w:space="0" w:color="auto"/>
              <w:right w:val="single" w:sz="4" w:space="0" w:color="auto"/>
            </w:tcBorders>
            <w:shd w:val="clear" w:color="000000" w:fill="D9E1F2"/>
            <w:noWrap/>
            <w:vAlign w:val="bottom"/>
            <w:hideMark/>
          </w:tcPr>
          <w:p w14:paraId="766527D3" w14:textId="77777777" w:rsidR="00F41996" w:rsidRPr="00956DE1" w:rsidRDefault="00F41996" w:rsidP="0092690D">
            <w:pPr>
              <w:spacing w:after="0" w:line="240" w:lineRule="auto"/>
              <w:rPr>
                <w:rFonts w:eastAsia="Times New Roman" w:cstheme="minorHAnsi"/>
                <w:color w:val="000000"/>
                <w:sz w:val="24"/>
                <w:szCs w:val="24"/>
                <w:lang w:eastAsia="es-ES"/>
              </w:rPr>
            </w:pPr>
            <w:r w:rsidRPr="00956DE1">
              <w:rPr>
                <w:rFonts w:eastAsia="Times New Roman" w:cstheme="minorHAnsi"/>
                <w:color w:val="000000"/>
                <w:sz w:val="24"/>
                <w:szCs w:val="24"/>
                <w:lang w:eastAsia="es-ES"/>
              </w:rPr>
              <w:t>Ingreso de capital (US$/ha Sup total)</w:t>
            </w:r>
          </w:p>
        </w:tc>
        <w:tc>
          <w:tcPr>
            <w:tcW w:w="2080" w:type="dxa"/>
            <w:tcBorders>
              <w:top w:val="nil"/>
              <w:left w:val="nil"/>
              <w:bottom w:val="single" w:sz="4" w:space="0" w:color="auto"/>
              <w:right w:val="single" w:sz="4" w:space="0" w:color="auto"/>
            </w:tcBorders>
            <w:shd w:val="clear" w:color="000000" w:fill="8EA9DB"/>
            <w:noWrap/>
            <w:vAlign w:val="bottom"/>
            <w:hideMark/>
          </w:tcPr>
          <w:p w14:paraId="21B5B7F3" w14:textId="77777777" w:rsidR="00F41996" w:rsidRPr="00956DE1" w:rsidRDefault="00F41996" w:rsidP="0092690D">
            <w:pPr>
              <w:spacing w:after="0" w:line="240" w:lineRule="auto"/>
              <w:jc w:val="center"/>
              <w:rPr>
                <w:rFonts w:eastAsia="Times New Roman" w:cstheme="minorHAnsi"/>
                <w:b/>
                <w:bCs/>
                <w:color w:val="000000"/>
                <w:sz w:val="28"/>
                <w:szCs w:val="28"/>
                <w:lang w:eastAsia="es-ES"/>
              </w:rPr>
            </w:pPr>
            <w:r w:rsidRPr="00956DE1">
              <w:rPr>
                <w:rFonts w:eastAsia="Times New Roman" w:cstheme="minorHAnsi"/>
                <w:b/>
                <w:bCs/>
                <w:color w:val="000000"/>
                <w:sz w:val="28"/>
                <w:szCs w:val="28"/>
                <w:lang w:eastAsia="es-ES"/>
              </w:rPr>
              <w:t>375  (-42%)</w:t>
            </w:r>
          </w:p>
        </w:tc>
        <w:tc>
          <w:tcPr>
            <w:tcW w:w="2020" w:type="dxa"/>
            <w:tcBorders>
              <w:top w:val="nil"/>
              <w:left w:val="nil"/>
              <w:bottom w:val="single" w:sz="4" w:space="0" w:color="auto"/>
              <w:right w:val="single" w:sz="4" w:space="0" w:color="auto"/>
            </w:tcBorders>
            <w:shd w:val="clear" w:color="000000" w:fill="D9E1F2"/>
            <w:noWrap/>
            <w:vAlign w:val="bottom"/>
            <w:hideMark/>
          </w:tcPr>
          <w:p w14:paraId="535EA723" w14:textId="77777777" w:rsidR="00F41996" w:rsidRPr="00956DE1" w:rsidRDefault="00F41996" w:rsidP="0092690D">
            <w:pPr>
              <w:spacing w:after="0" w:line="240" w:lineRule="auto"/>
              <w:jc w:val="center"/>
              <w:rPr>
                <w:rFonts w:eastAsia="Times New Roman" w:cstheme="minorHAnsi"/>
                <w:color w:val="000000"/>
                <w:sz w:val="24"/>
                <w:szCs w:val="24"/>
                <w:lang w:eastAsia="es-ES"/>
              </w:rPr>
            </w:pPr>
            <w:r w:rsidRPr="00956DE1">
              <w:rPr>
                <w:rFonts w:eastAsia="Times New Roman" w:cstheme="minorHAnsi"/>
                <w:color w:val="000000"/>
                <w:sz w:val="24"/>
                <w:szCs w:val="24"/>
                <w:lang w:eastAsia="es-ES"/>
              </w:rPr>
              <w:t>648</w:t>
            </w:r>
          </w:p>
        </w:tc>
      </w:tr>
      <w:tr w:rsidR="00F41996" w:rsidRPr="00EB442E" w14:paraId="1343B39C" w14:textId="77777777" w:rsidTr="0092690D">
        <w:trPr>
          <w:trHeight w:val="360"/>
        </w:trPr>
        <w:tc>
          <w:tcPr>
            <w:tcW w:w="4500" w:type="dxa"/>
            <w:tcBorders>
              <w:top w:val="nil"/>
              <w:left w:val="single" w:sz="4" w:space="0" w:color="auto"/>
              <w:bottom w:val="single" w:sz="4" w:space="0" w:color="auto"/>
              <w:right w:val="single" w:sz="4" w:space="0" w:color="auto"/>
            </w:tcBorders>
            <w:shd w:val="clear" w:color="000000" w:fill="D9E1F2"/>
            <w:noWrap/>
            <w:vAlign w:val="bottom"/>
            <w:hideMark/>
          </w:tcPr>
          <w:p w14:paraId="13AF646B" w14:textId="77777777" w:rsidR="00F41996" w:rsidRPr="00956DE1" w:rsidRDefault="00F41996" w:rsidP="0092690D">
            <w:pPr>
              <w:spacing w:after="0" w:line="240" w:lineRule="auto"/>
              <w:rPr>
                <w:rFonts w:eastAsia="Times New Roman" w:cstheme="minorHAnsi"/>
                <w:color w:val="000000"/>
                <w:sz w:val="24"/>
                <w:szCs w:val="24"/>
                <w:lang w:eastAsia="es-ES"/>
              </w:rPr>
            </w:pPr>
            <w:r w:rsidRPr="00956DE1">
              <w:rPr>
                <w:rFonts w:eastAsia="Times New Roman" w:cstheme="minorHAnsi"/>
                <w:color w:val="000000"/>
                <w:sz w:val="24"/>
                <w:szCs w:val="24"/>
                <w:lang w:eastAsia="es-ES"/>
              </w:rPr>
              <w:t> </w:t>
            </w:r>
          </w:p>
        </w:tc>
        <w:tc>
          <w:tcPr>
            <w:tcW w:w="2080" w:type="dxa"/>
            <w:tcBorders>
              <w:top w:val="nil"/>
              <w:left w:val="nil"/>
              <w:bottom w:val="single" w:sz="4" w:space="0" w:color="auto"/>
              <w:right w:val="single" w:sz="4" w:space="0" w:color="auto"/>
            </w:tcBorders>
            <w:shd w:val="clear" w:color="000000" w:fill="8EA9DB"/>
            <w:noWrap/>
            <w:vAlign w:val="bottom"/>
            <w:hideMark/>
          </w:tcPr>
          <w:p w14:paraId="4AAC2660" w14:textId="77777777" w:rsidR="00F41996" w:rsidRPr="00956DE1" w:rsidRDefault="00F41996" w:rsidP="0092690D">
            <w:pPr>
              <w:spacing w:after="0" w:line="240" w:lineRule="auto"/>
              <w:jc w:val="center"/>
              <w:rPr>
                <w:rFonts w:eastAsia="Times New Roman" w:cstheme="minorHAnsi"/>
                <w:b/>
                <w:bCs/>
                <w:color w:val="000000"/>
                <w:sz w:val="28"/>
                <w:szCs w:val="28"/>
                <w:lang w:eastAsia="es-ES"/>
              </w:rPr>
            </w:pPr>
            <w:r w:rsidRPr="00956DE1">
              <w:rPr>
                <w:rFonts w:eastAsia="Times New Roman" w:cstheme="minorHAnsi"/>
                <w:b/>
                <w:bCs/>
                <w:color w:val="000000"/>
                <w:sz w:val="28"/>
                <w:szCs w:val="28"/>
                <w:lang w:eastAsia="es-ES"/>
              </w:rPr>
              <w:t> </w:t>
            </w:r>
          </w:p>
        </w:tc>
        <w:tc>
          <w:tcPr>
            <w:tcW w:w="2020" w:type="dxa"/>
            <w:tcBorders>
              <w:top w:val="nil"/>
              <w:left w:val="nil"/>
              <w:bottom w:val="single" w:sz="4" w:space="0" w:color="auto"/>
              <w:right w:val="single" w:sz="4" w:space="0" w:color="auto"/>
            </w:tcBorders>
            <w:shd w:val="clear" w:color="000000" w:fill="D9E1F2"/>
            <w:noWrap/>
            <w:vAlign w:val="bottom"/>
            <w:hideMark/>
          </w:tcPr>
          <w:p w14:paraId="494911FB" w14:textId="77777777" w:rsidR="00F41996" w:rsidRPr="00956DE1" w:rsidRDefault="00F41996" w:rsidP="0092690D">
            <w:pPr>
              <w:spacing w:after="0" w:line="240" w:lineRule="auto"/>
              <w:jc w:val="center"/>
              <w:rPr>
                <w:rFonts w:eastAsia="Times New Roman" w:cstheme="minorHAnsi"/>
                <w:color w:val="000000"/>
                <w:sz w:val="24"/>
                <w:szCs w:val="24"/>
                <w:lang w:eastAsia="es-ES"/>
              </w:rPr>
            </w:pPr>
            <w:r w:rsidRPr="00956DE1">
              <w:rPr>
                <w:rFonts w:eastAsia="Times New Roman" w:cstheme="minorHAnsi"/>
                <w:color w:val="000000"/>
                <w:sz w:val="24"/>
                <w:szCs w:val="24"/>
                <w:lang w:eastAsia="es-ES"/>
              </w:rPr>
              <w:t> </w:t>
            </w:r>
          </w:p>
        </w:tc>
      </w:tr>
      <w:tr w:rsidR="00F41996" w:rsidRPr="00EB442E" w14:paraId="07FA9E5A" w14:textId="77777777" w:rsidTr="0092690D">
        <w:trPr>
          <w:trHeight w:val="360"/>
        </w:trPr>
        <w:tc>
          <w:tcPr>
            <w:tcW w:w="4500" w:type="dxa"/>
            <w:tcBorders>
              <w:top w:val="nil"/>
              <w:left w:val="single" w:sz="4" w:space="0" w:color="auto"/>
              <w:bottom w:val="single" w:sz="4" w:space="0" w:color="auto"/>
              <w:right w:val="single" w:sz="4" w:space="0" w:color="auto"/>
            </w:tcBorders>
            <w:shd w:val="clear" w:color="000000" w:fill="D9E1F2"/>
            <w:noWrap/>
            <w:vAlign w:val="bottom"/>
            <w:hideMark/>
          </w:tcPr>
          <w:p w14:paraId="274E30F4" w14:textId="77777777" w:rsidR="00F41996" w:rsidRPr="00956DE1" w:rsidRDefault="00F41996" w:rsidP="0092690D">
            <w:pPr>
              <w:spacing w:after="0" w:line="240" w:lineRule="auto"/>
              <w:rPr>
                <w:rFonts w:eastAsia="Times New Roman" w:cstheme="minorHAnsi"/>
                <w:color w:val="000000"/>
                <w:sz w:val="24"/>
                <w:szCs w:val="24"/>
                <w:lang w:eastAsia="es-ES"/>
              </w:rPr>
            </w:pPr>
            <w:r w:rsidRPr="00956DE1">
              <w:rPr>
                <w:rFonts w:eastAsia="Times New Roman" w:cstheme="minorHAnsi"/>
                <w:color w:val="000000"/>
                <w:sz w:val="24"/>
                <w:szCs w:val="24"/>
                <w:lang w:eastAsia="es-ES"/>
              </w:rPr>
              <w:t>Rel I/P</w:t>
            </w:r>
          </w:p>
        </w:tc>
        <w:tc>
          <w:tcPr>
            <w:tcW w:w="2080" w:type="dxa"/>
            <w:tcBorders>
              <w:top w:val="nil"/>
              <w:left w:val="nil"/>
              <w:bottom w:val="single" w:sz="4" w:space="0" w:color="auto"/>
              <w:right w:val="single" w:sz="4" w:space="0" w:color="auto"/>
            </w:tcBorders>
            <w:shd w:val="clear" w:color="000000" w:fill="8EA9DB"/>
            <w:noWrap/>
            <w:vAlign w:val="bottom"/>
            <w:hideMark/>
          </w:tcPr>
          <w:p w14:paraId="7DB8CCD7" w14:textId="77777777" w:rsidR="00F41996" w:rsidRPr="00956DE1" w:rsidRDefault="00F41996" w:rsidP="0092690D">
            <w:pPr>
              <w:spacing w:after="0" w:line="240" w:lineRule="auto"/>
              <w:jc w:val="center"/>
              <w:rPr>
                <w:rFonts w:eastAsia="Times New Roman" w:cstheme="minorHAnsi"/>
                <w:b/>
                <w:bCs/>
                <w:color w:val="000000"/>
                <w:sz w:val="28"/>
                <w:szCs w:val="28"/>
                <w:lang w:eastAsia="es-ES"/>
              </w:rPr>
            </w:pPr>
            <w:r w:rsidRPr="00956DE1">
              <w:rPr>
                <w:rFonts w:eastAsia="Times New Roman" w:cstheme="minorHAnsi"/>
                <w:b/>
                <w:bCs/>
                <w:color w:val="000000"/>
                <w:sz w:val="28"/>
                <w:szCs w:val="28"/>
                <w:lang w:eastAsia="es-ES"/>
              </w:rPr>
              <w:t>0,87  (+16%)</w:t>
            </w:r>
          </w:p>
        </w:tc>
        <w:tc>
          <w:tcPr>
            <w:tcW w:w="2020" w:type="dxa"/>
            <w:tcBorders>
              <w:top w:val="nil"/>
              <w:left w:val="nil"/>
              <w:bottom w:val="single" w:sz="4" w:space="0" w:color="auto"/>
              <w:right w:val="single" w:sz="4" w:space="0" w:color="auto"/>
            </w:tcBorders>
            <w:shd w:val="clear" w:color="000000" w:fill="D9E1F2"/>
            <w:noWrap/>
            <w:vAlign w:val="bottom"/>
            <w:hideMark/>
          </w:tcPr>
          <w:p w14:paraId="359749E5" w14:textId="77777777" w:rsidR="00F41996" w:rsidRPr="00956DE1" w:rsidRDefault="00F41996" w:rsidP="0092690D">
            <w:pPr>
              <w:spacing w:after="0" w:line="240" w:lineRule="auto"/>
              <w:jc w:val="center"/>
              <w:rPr>
                <w:rFonts w:eastAsia="Times New Roman" w:cstheme="minorHAnsi"/>
                <w:color w:val="000000"/>
                <w:sz w:val="24"/>
                <w:szCs w:val="24"/>
                <w:lang w:eastAsia="es-ES"/>
              </w:rPr>
            </w:pPr>
            <w:r w:rsidRPr="00956DE1">
              <w:rPr>
                <w:rFonts w:eastAsia="Times New Roman" w:cstheme="minorHAnsi"/>
                <w:color w:val="000000"/>
                <w:sz w:val="24"/>
                <w:szCs w:val="24"/>
                <w:lang w:eastAsia="es-ES"/>
              </w:rPr>
              <w:t>0,75</w:t>
            </w:r>
          </w:p>
        </w:tc>
      </w:tr>
      <w:tr w:rsidR="00F41996" w:rsidRPr="00EB442E" w14:paraId="298AB226" w14:textId="77777777" w:rsidTr="0092690D">
        <w:trPr>
          <w:trHeight w:val="360"/>
        </w:trPr>
        <w:tc>
          <w:tcPr>
            <w:tcW w:w="4500" w:type="dxa"/>
            <w:tcBorders>
              <w:top w:val="nil"/>
              <w:left w:val="single" w:sz="4" w:space="0" w:color="auto"/>
              <w:bottom w:val="single" w:sz="4" w:space="0" w:color="auto"/>
              <w:right w:val="single" w:sz="4" w:space="0" w:color="auto"/>
            </w:tcBorders>
            <w:shd w:val="clear" w:color="000000" w:fill="D9E1F2"/>
            <w:noWrap/>
            <w:vAlign w:val="bottom"/>
            <w:hideMark/>
          </w:tcPr>
          <w:p w14:paraId="3499931A" w14:textId="77777777" w:rsidR="00F41996" w:rsidRPr="00956DE1" w:rsidRDefault="00F41996" w:rsidP="0092690D">
            <w:pPr>
              <w:spacing w:after="0" w:line="240" w:lineRule="auto"/>
              <w:rPr>
                <w:rFonts w:eastAsia="Times New Roman" w:cstheme="minorHAnsi"/>
                <w:color w:val="000000"/>
                <w:sz w:val="24"/>
                <w:szCs w:val="24"/>
                <w:lang w:eastAsia="es-ES"/>
              </w:rPr>
            </w:pPr>
            <w:r w:rsidRPr="00956DE1">
              <w:rPr>
                <w:rFonts w:eastAsia="Times New Roman" w:cstheme="minorHAnsi"/>
                <w:color w:val="000000"/>
                <w:sz w:val="24"/>
                <w:szCs w:val="24"/>
                <w:lang w:eastAsia="es-ES"/>
              </w:rPr>
              <w:t>Activo promedio (US$/ha Sup total)</w:t>
            </w:r>
          </w:p>
        </w:tc>
        <w:tc>
          <w:tcPr>
            <w:tcW w:w="2080" w:type="dxa"/>
            <w:tcBorders>
              <w:top w:val="nil"/>
              <w:left w:val="nil"/>
              <w:bottom w:val="single" w:sz="4" w:space="0" w:color="auto"/>
              <w:right w:val="single" w:sz="4" w:space="0" w:color="auto"/>
            </w:tcBorders>
            <w:shd w:val="clear" w:color="000000" w:fill="8EA9DB"/>
            <w:noWrap/>
            <w:vAlign w:val="bottom"/>
            <w:hideMark/>
          </w:tcPr>
          <w:p w14:paraId="02AD0CF6" w14:textId="77777777" w:rsidR="00F41996" w:rsidRPr="00956DE1" w:rsidRDefault="00F41996" w:rsidP="0092690D">
            <w:pPr>
              <w:spacing w:after="0" w:line="240" w:lineRule="auto"/>
              <w:jc w:val="center"/>
              <w:rPr>
                <w:rFonts w:eastAsia="Times New Roman" w:cstheme="minorHAnsi"/>
                <w:b/>
                <w:bCs/>
                <w:color w:val="000000"/>
                <w:sz w:val="28"/>
                <w:szCs w:val="28"/>
                <w:lang w:eastAsia="es-ES"/>
              </w:rPr>
            </w:pPr>
            <w:r w:rsidRPr="00956DE1">
              <w:rPr>
                <w:rFonts w:eastAsia="Times New Roman" w:cstheme="minorHAnsi"/>
                <w:b/>
                <w:bCs/>
                <w:color w:val="000000"/>
                <w:sz w:val="28"/>
                <w:szCs w:val="28"/>
                <w:lang w:eastAsia="es-ES"/>
              </w:rPr>
              <w:t>10294</w:t>
            </w:r>
          </w:p>
        </w:tc>
        <w:tc>
          <w:tcPr>
            <w:tcW w:w="2020" w:type="dxa"/>
            <w:tcBorders>
              <w:top w:val="nil"/>
              <w:left w:val="nil"/>
              <w:bottom w:val="single" w:sz="4" w:space="0" w:color="auto"/>
              <w:right w:val="single" w:sz="4" w:space="0" w:color="auto"/>
            </w:tcBorders>
            <w:shd w:val="clear" w:color="000000" w:fill="D9E1F2"/>
            <w:noWrap/>
            <w:vAlign w:val="bottom"/>
            <w:hideMark/>
          </w:tcPr>
          <w:p w14:paraId="43D6FBE7" w14:textId="77777777" w:rsidR="00F41996" w:rsidRPr="00956DE1" w:rsidRDefault="00F41996" w:rsidP="0092690D">
            <w:pPr>
              <w:spacing w:after="0" w:line="240" w:lineRule="auto"/>
              <w:jc w:val="center"/>
              <w:rPr>
                <w:rFonts w:eastAsia="Times New Roman" w:cstheme="minorHAnsi"/>
                <w:color w:val="000000"/>
                <w:sz w:val="24"/>
                <w:szCs w:val="24"/>
                <w:lang w:eastAsia="es-ES"/>
              </w:rPr>
            </w:pPr>
            <w:r w:rsidRPr="00956DE1">
              <w:rPr>
                <w:rFonts w:eastAsia="Times New Roman" w:cstheme="minorHAnsi"/>
                <w:color w:val="000000"/>
                <w:sz w:val="24"/>
                <w:szCs w:val="24"/>
                <w:lang w:eastAsia="es-ES"/>
              </w:rPr>
              <w:t>9344</w:t>
            </w:r>
          </w:p>
        </w:tc>
      </w:tr>
      <w:tr w:rsidR="00F41996" w:rsidRPr="00EB442E" w14:paraId="20E28F6C" w14:textId="77777777" w:rsidTr="0092690D">
        <w:trPr>
          <w:trHeight w:val="360"/>
        </w:trPr>
        <w:tc>
          <w:tcPr>
            <w:tcW w:w="4500" w:type="dxa"/>
            <w:tcBorders>
              <w:top w:val="nil"/>
              <w:left w:val="single" w:sz="4" w:space="0" w:color="auto"/>
              <w:bottom w:val="single" w:sz="4" w:space="0" w:color="auto"/>
              <w:right w:val="single" w:sz="4" w:space="0" w:color="auto"/>
            </w:tcBorders>
            <w:shd w:val="clear" w:color="000000" w:fill="D9E1F2"/>
            <w:noWrap/>
            <w:vAlign w:val="bottom"/>
            <w:hideMark/>
          </w:tcPr>
          <w:p w14:paraId="48E1357E" w14:textId="77777777" w:rsidR="00F41996" w:rsidRPr="00956DE1" w:rsidRDefault="00F41996" w:rsidP="0092690D">
            <w:pPr>
              <w:spacing w:after="0" w:line="240" w:lineRule="auto"/>
              <w:rPr>
                <w:rFonts w:eastAsia="Times New Roman" w:cstheme="minorHAnsi"/>
                <w:color w:val="000000"/>
                <w:sz w:val="24"/>
                <w:szCs w:val="24"/>
                <w:lang w:eastAsia="es-ES"/>
              </w:rPr>
            </w:pPr>
            <w:r w:rsidRPr="00956DE1">
              <w:rPr>
                <w:rFonts w:eastAsia="Times New Roman" w:cstheme="minorHAnsi"/>
                <w:color w:val="000000"/>
                <w:sz w:val="24"/>
                <w:szCs w:val="24"/>
                <w:lang w:eastAsia="es-ES"/>
              </w:rPr>
              <w:t>Rentabilidad sectorial (%)</w:t>
            </w:r>
          </w:p>
        </w:tc>
        <w:tc>
          <w:tcPr>
            <w:tcW w:w="2080" w:type="dxa"/>
            <w:tcBorders>
              <w:top w:val="nil"/>
              <w:left w:val="nil"/>
              <w:bottom w:val="single" w:sz="4" w:space="0" w:color="auto"/>
              <w:right w:val="single" w:sz="4" w:space="0" w:color="auto"/>
            </w:tcBorders>
            <w:shd w:val="clear" w:color="000000" w:fill="8EA9DB"/>
            <w:noWrap/>
            <w:vAlign w:val="bottom"/>
            <w:hideMark/>
          </w:tcPr>
          <w:p w14:paraId="02CE0CE0" w14:textId="77777777" w:rsidR="00F41996" w:rsidRPr="00956DE1" w:rsidRDefault="00F41996" w:rsidP="0092690D">
            <w:pPr>
              <w:spacing w:after="0" w:line="240" w:lineRule="auto"/>
              <w:jc w:val="center"/>
              <w:rPr>
                <w:rFonts w:eastAsia="Times New Roman" w:cstheme="minorHAnsi"/>
                <w:b/>
                <w:bCs/>
                <w:color w:val="000000"/>
                <w:sz w:val="28"/>
                <w:szCs w:val="28"/>
                <w:lang w:eastAsia="es-ES"/>
              </w:rPr>
            </w:pPr>
            <w:r w:rsidRPr="00956DE1">
              <w:rPr>
                <w:rFonts w:eastAsia="Times New Roman" w:cstheme="minorHAnsi"/>
                <w:b/>
                <w:bCs/>
                <w:color w:val="000000"/>
                <w:sz w:val="28"/>
                <w:szCs w:val="28"/>
                <w:lang w:eastAsia="es-ES"/>
              </w:rPr>
              <w:t>3,7  (-48%)</w:t>
            </w:r>
          </w:p>
        </w:tc>
        <w:tc>
          <w:tcPr>
            <w:tcW w:w="2020" w:type="dxa"/>
            <w:tcBorders>
              <w:top w:val="nil"/>
              <w:left w:val="nil"/>
              <w:bottom w:val="single" w:sz="4" w:space="0" w:color="auto"/>
              <w:right w:val="single" w:sz="4" w:space="0" w:color="auto"/>
            </w:tcBorders>
            <w:shd w:val="clear" w:color="000000" w:fill="D9E1F2"/>
            <w:noWrap/>
            <w:vAlign w:val="bottom"/>
            <w:hideMark/>
          </w:tcPr>
          <w:p w14:paraId="35D0A8A5" w14:textId="77777777" w:rsidR="00F41996" w:rsidRPr="00956DE1" w:rsidRDefault="00F41996" w:rsidP="0092690D">
            <w:pPr>
              <w:spacing w:after="0" w:line="240" w:lineRule="auto"/>
              <w:jc w:val="center"/>
              <w:rPr>
                <w:rFonts w:eastAsia="Times New Roman" w:cstheme="minorHAnsi"/>
                <w:color w:val="000000"/>
                <w:sz w:val="24"/>
                <w:szCs w:val="24"/>
                <w:lang w:eastAsia="es-ES"/>
              </w:rPr>
            </w:pPr>
            <w:r w:rsidRPr="00956DE1">
              <w:rPr>
                <w:rFonts w:eastAsia="Times New Roman" w:cstheme="minorHAnsi"/>
                <w:color w:val="000000"/>
                <w:sz w:val="24"/>
                <w:szCs w:val="24"/>
                <w:lang w:eastAsia="es-ES"/>
              </w:rPr>
              <w:t>7,1</w:t>
            </w:r>
          </w:p>
        </w:tc>
      </w:tr>
    </w:tbl>
    <w:p w14:paraId="2EA4E5AC" w14:textId="77777777" w:rsidR="00F41996" w:rsidRDefault="00F41996" w:rsidP="00F41996">
      <w:pPr>
        <w:jc w:val="both"/>
        <w:rPr>
          <w:rFonts w:ascii="Arial" w:hAnsi="Arial" w:cs="Arial"/>
          <w:sz w:val="24"/>
          <w:szCs w:val="24"/>
        </w:rPr>
      </w:pPr>
    </w:p>
    <w:p w14:paraId="070BBD3F" w14:textId="77777777" w:rsidR="00F41996" w:rsidRDefault="00F41996" w:rsidP="007428F5">
      <w:pPr>
        <w:jc w:val="both"/>
        <w:rPr>
          <w:rFonts w:cstheme="minorHAnsi"/>
          <w:color w:val="404040" w:themeColor="text1" w:themeTint="BF"/>
          <w:sz w:val="24"/>
          <w:szCs w:val="24"/>
        </w:rPr>
      </w:pPr>
      <w:r w:rsidRPr="00956DE1">
        <w:rPr>
          <w:rFonts w:cstheme="minorHAnsi"/>
          <w:color w:val="404040" w:themeColor="text1" w:themeTint="BF"/>
          <w:sz w:val="24"/>
          <w:szCs w:val="24"/>
        </w:rPr>
        <w:t>Dentro de los insumos, destaca el rubro “Alimentación del ganado” que sufrió un aumento de casi el 52% respecto al ejercicio anterior.</w:t>
      </w:r>
    </w:p>
    <w:p w14:paraId="54DCF2ED" w14:textId="77777777" w:rsidR="003F4004" w:rsidRPr="00956DE1" w:rsidRDefault="003F4004" w:rsidP="007428F5">
      <w:pPr>
        <w:jc w:val="both"/>
        <w:rPr>
          <w:rFonts w:cstheme="minorHAnsi"/>
          <w:color w:val="404040" w:themeColor="text1" w:themeTint="BF"/>
          <w:sz w:val="24"/>
          <w:szCs w:val="24"/>
        </w:rPr>
      </w:pPr>
    </w:p>
    <w:p w14:paraId="71DC5357" w14:textId="77777777" w:rsidR="00F41996" w:rsidRPr="00956DE1" w:rsidRDefault="00F41996" w:rsidP="00F41996">
      <w:pPr>
        <w:jc w:val="both"/>
        <w:rPr>
          <w:rFonts w:cstheme="minorHAnsi"/>
          <w:b/>
          <w:bCs/>
          <w:color w:val="404040" w:themeColor="text1" w:themeTint="BF"/>
          <w:sz w:val="24"/>
          <w:szCs w:val="24"/>
        </w:rPr>
      </w:pPr>
      <w:r w:rsidRPr="00956DE1">
        <w:rPr>
          <w:rFonts w:cstheme="minorHAnsi"/>
          <w:b/>
          <w:bCs/>
          <w:color w:val="404040" w:themeColor="text1" w:themeTint="BF"/>
          <w:sz w:val="24"/>
          <w:szCs w:val="24"/>
        </w:rPr>
        <w:t>Alguna característica de las empresas analizadas:</w:t>
      </w:r>
    </w:p>
    <w:tbl>
      <w:tblPr>
        <w:tblW w:w="4960" w:type="dxa"/>
        <w:tblCellMar>
          <w:left w:w="70" w:type="dxa"/>
          <w:right w:w="70" w:type="dxa"/>
        </w:tblCellMar>
        <w:tblLook w:val="04A0" w:firstRow="1" w:lastRow="0" w:firstColumn="1" w:lastColumn="0" w:noHBand="0" w:noVBand="1"/>
      </w:tblPr>
      <w:tblGrid>
        <w:gridCol w:w="3760"/>
        <w:gridCol w:w="1200"/>
      </w:tblGrid>
      <w:tr w:rsidR="00F41996" w:rsidRPr="00EE3BC1" w14:paraId="1F61A7EC" w14:textId="77777777" w:rsidTr="0092690D">
        <w:trPr>
          <w:trHeight w:val="360"/>
        </w:trPr>
        <w:tc>
          <w:tcPr>
            <w:tcW w:w="376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C7633E2" w14:textId="5D6C05E6" w:rsidR="00F41996" w:rsidRPr="00956DE1" w:rsidRDefault="00F41996" w:rsidP="0092690D">
            <w:pPr>
              <w:spacing w:after="0" w:line="240" w:lineRule="auto"/>
              <w:rPr>
                <w:rFonts w:eastAsia="Times New Roman" w:cstheme="minorHAnsi"/>
                <w:color w:val="000000"/>
                <w:sz w:val="24"/>
                <w:szCs w:val="24"/>
                <w:lang w:eastAsia="es-ES"/>
              </w:rPr>
            </w:pPr>
            <w:r w:rsidRPr="00956DE1">
              <w:rPr>
                <w:rFonts w:eastAsia="Times New Roman" w:cstheme="minorHAnsi"/>
                <w:color w:val="000000"/>
                <w:sz w:val="24"/>
                <w:szCs w:val="24"/>
                <w:lang w:eastAsia="es-ES"/>
              </w:rPr>
              <w:t>Superficie pastoreo lechero (ha)</w:t>
            </w:r>
          </w:p>
        </w:tc>
        <w:tc>
          <w:tcPr>
            <w:tcW w:w="1200" w:type="dxa"/>
            <w:tcBorders>
              <w:top w:val="single" w:sz="4" w:space="0" w:color="auto"/>
              <w:left w:val="nil"/>
              <w:bottom w:val="single" w:sz="4" w:space="0" w:color="auto"/>
              <w:right w:val="single" w:sz="4" w:space="0" w:color="auto"/>
            </w:tcBorders>
            <w:shd w:val="clear" w:color="000000" w:fill="8EA9DB"/>
            <w:noWrap/>
            <w:vAlign w:val="bottom"/>
            <w:hideMark/>
          </w:tcPr>
          <w:p w14:paraId="4DB12191" w14:textId="77777777" w:rsidR="00F41996" w:rsidRPr="00956DE1" w:rsidRDefault="00F41996" w:rsidP="0092690D">
            <w:pPr>
              <w:spacing w:after="0" w:line="240" w:lineRule="auto"/>
              <w:jc w:val="center"/>
              <w:rPr>
                <w:rFonts w:eastAsia="Times New Roman" w:cstheme="minorHAnsi"/>
                <w:b/>
                <w:bCs/>
                <w:color w:val="000000"/>
                <w:sz w:val="28"/>
                <w:szCs w:val="28"/>
                <w:lang w:eastAsia="es-ES"/>
              </w:rPr>
            </w:pPr>
            <w:r w:rsidRPr="00956DE1">
              <w:rPr>
                <w:rFonts w:eastAsia="Times New Roman" w:cstheme="minorHAnsi"/>
                <w:b/>
                <w:bCs/>
                <w:color w:val="000000"/>
                <w:sz w:val="28"/>
                <w:szCs w:val="28"/>
                <w:lang w:eastAsia="es-ES"/>
              </w:rPr>
              <w:t>584</w:t>
            </w:r>
          </w:p>
        </w:tc>
      </w:tr>
      <w:tr w:rsidR="00F41996" w:rsidRPr="00EE3BC1" w14:paraId="26B1DFCF" w14:textId="77777777" w:rsidTr="0092690D">
        <w:trPr>
          <w:trHeight w:val="360"/>
        </w:trPr>
        <w:tc>
          <w:tcPr>
            <w:tcW w:w="3760" w:type="dxa"/>
            <w:tcBorders>
              <w:top w:val="nil"/>
              <w:left w:val="single" w:sz="4" w:space="0" w:color="auto"/>
              <w:bottom w:val="single" w:sz="4" w:space="0" w:color="auto"/>
              <w:right w:val="single" w:sz="4" w:space="0" w:color="auto"/>
            </w:tcBorders>
            <w:shd w:val="clear" w:color="000000" w:fill="D9E1F2"/>
            <w:noWrap/>
            <w:vAlign w:val="bottom"/>
            <w:hideMark/>
          </w:tcPr>
          <w:p w14:paraId="0073BFF6" w14:textId="77777777" w:rsidR="00F41996" w:rsidRPr="00956DE1" w:rsidRDefault="00F41996" w:rsidP="0092690D">
            <w:pPr>
              <w:spacing w:after="0" w:line="240" w:lineRule="auto"/>
              <w:rPr>
                <w:rFonts w:eastAsia="Times New Roman" w:cstheme="minorHAnsi"/>
                <w:color w:val="000000"/>
                <w:sz w:val="24"/>
                <w:szCs w:val="24"/>
                <w:lang w:eastAsia="es-ES"/>
              </w:rPr>
            </w:pPr>
            <w:r w:rsidRPr="00956DE1">
              <w:rPr>
                <w:rFonts w:eastAsia="Times New Roman" w:cstheme="minorHAnsi"/>
                <w:color w:val="000000"/>
                <w:sz w:val="24"/>
                <w:szCs w:val="24"/>
                <w:lang w:eastAsia="es-ES"/>
              </w:rPr>
              <w:t>Lts/VO/día</w:t>
            </w:r>
          </w:p>
        </w:tc>
        <w:tc>
          <w:tcPr>
            <w:tcW w:w="1200" w:type="dxa"/>
            <w:tcBorders>
              <w:top w:val="nil"/>
              <w:left w:val="nil"/>
              <w:bottom w:val="single" w:sz="4" w:space="0" w:color="auto"/>
              <w:right w:val="single" w:sz="4" w:space="0" w:color="auto"/>
            </w:tcBorders>
            <w:shd w:val="clear" w:color="000000" w:fill="8EA9DB"/>
            <w:noWrap/>
            <w:vAlign w:val="bottom"/>
            <w:hideMark/>
          </w:tcPr>
          <w:p w14:paraId="7397EED2" w14:textId="77777777" w:rsidR="00F41996" w:rsidRPr="00956DE1" w:rsidRDefault="00F41996" w:rsidP="0092690D">
            <w:pPr>
              <w:spacing w:after="0" w:line="240" w:lineRule="auto"/>
              <w:jc w:val="center"/>
              <w:rPr>
                <w:rFonts w:eastAsia="Times New Roman" w:cstheme="minorHAnsi"/>
                <w:b/>
                <w:bCs/>
                <w:color w:val="000000"/>
                <w:sz w:val="28"/>
                <w:szCs w:val="28"/>
                <w:lang w:eastAsia="es-ES"/>
              </w:rPr>
            </w:pPr>
            <w:r w:rsidRPr="00956DE1">
              <w:rPr>
                <w:rFonts w:eastAsia="Times New Roman" w:cstheme="minorHAnsi"/>
                <w:b/>
                <w:bCs/>
                <w:color w:val="000000"/>
                <w:sz w:val="28"/>
                <w:szCs w:val="28"/>
                <w:lang w:eastAsia="es-ES"/>
              </w:rPr>
              <w:t>22,9</w:t>
            </w:r>
          </w:p>
        </w:tc>
      </w:tr>
      <w:tr w:rsidR="00F41996" w:rsidRPr="00EE3BC1" w14:paraId="5208095F" w14:textId="77777777" w:rsidTr="0092690D">
        <w:trPr>
          <w:trHeight w:val="360"/>
        </w:trPr>
        <w:tc>
          <w:tcPr>
            <w:tcW w:w="3760" w:type="dxa"/>
            <w:tcBorders>
              <w:top w:val="nil"/>
              <w:left w:val="single" w:sz="4" w:space="0" w:color="auto"/>
              <w:bottom w:val="single" w:sz="4" w:space="0" w:color="auto"/>
              <w:right w:val="single" w:sz="4" w:space="0" w:color="auto"/>
            </w:tcBorders>
            <w:shd w:val="clear" w:color="000000" w:fill="D9E1F2"/>
            <w:noWrap/>
            <w:vAlign w:val="bottom"/>
            <w:hideMark/>
          </w:tcPr>
          <w:p w14:paraId="10E3CE69" w14:textId="77777777" w:rsidR="00F41996" w:rsidRPr="00956DE1" w:rsidRDefault="00F41996" w:rsidP="0092690D">
            <w:pPr>
              <w:spacing w:after="0" w:line="240" w:lineRule="auto"/>
              <w:rPr>
                <w:rFonts w:eastAsia="Times New Roman" w:cstheme="minorHAnsi"/>
                <w:color w:val="000000"/>
                <w:sz w:val="24"/>
                <w:szCs w:val="24"/>
                <w:lang w:eastAsia="es-ES"/>
              </w:rPr>
            </w:pPr>
            <w:r w:rsidRPr="00956DE1">
              <w:rPr>
                <w:rFonts w:eastAsia="Times New Roman" w:cstheme="minorHAnsi"/>
                <w:color w:val="000000"/>
                <w:sz w:val="24"/>
                <w:szCs w:val="24"/>
                <w:lang w:eastAsia="es-ES"/>
              </w:rPr>
              <w:t>Lts/VM</w:t>
            </w:r>
          </w:p>
        </w:tc>
        <w:tc>
          <w:tcPr>
            <w:tcW w:w="1200" w:type="dxa"/>
            <w:tcBorders>
              <w:top w:val="nil"/>
              <w:left w:val="nil"/>
              <w:bottom w:val="single" w:sz="4" w:space="0" w:color="auto"/>
              <w:right w:val="single" w:sz="4" w:space="0" w:color="auto"/>
            </w:tcBorders>
            <w:shd w:val="clear" w:color="000000" w:fill="8EA9DB"/>
            <w:noWrap/>
            <w:vAlign w:val="bottom"/>
            <w:hideMark/>
          </w:tcPr>
          <w:p w14:paraId="0E724D31" w14:textId="77777777" w:rsidR="00F41996" w:rsidRPr="00956DE1" w:rsidRDefault="00F41996" w:rsidP="0092690D">
            <w:pPr>
              <w:spacing w:after="0" w:line="240" w:lineRule="auto"/>
              <w:jc w:val="center"/>
              <w:rPr>
                <w:rFonts w:eastAsia="Times New Roman" w:cstheme="minorHAnsi"/>
                <w:b/>
                <w:bCs/>
                <w:color w:val="000000"/>
                <w:sz w:val="28"/>
                <w:szCs w:val="28"/>
                <w:lang w:eastAsia="es-ES"/>
              </w:rPr>
            </w:pPr>
            <w:r w:rsidRPr="00956DE1">
              <w:rPr>
                <w:rFonts w:eastAsia="Times New Roman" w:cstheme="minorHAnsi"/>
                <w:b/>
                <w:bCs/>
                <w:color w:val="000000"/>
                <w:sz w:val="28"/>
                <w:szCs w:val="28"/>
                <w:lang w:eastAsia="es-ES"/>
              </w:rPr>
              <w:t>7098</w:t>
            </w:r>
          </w:p>
        </w:tc>
      </w:tr>
      <w:tr w:rsidR="00F41996" w:rsidRPr="00EE3BC1" w14:paraId="6E7716C6" w14:textId="77777777" w:rsidTr="0092690D">
        <w:trPr>
          <w:trHeight w:val="360"/>
        </w:trPr>
        <w:tc>
          <w:tcPr>
            <w:tcW w:w="3760" w:type="dxa"/>
            <w:tcBorders>
              <w:top w:val="nil"/>
              <w:left w:val="single" w:sz="4" w:space="0" w:color="auto"/>
              <w:bottom w:val="single" w:sz="4" w:space="0" w:color="auto"/>
              <w:right w:val="single" w:sz="4" w:space="0" w:color="auto"/>
            </w:tcBorders>
            <w:shd w:val="clear" w:color="000000" w:fill="D9E1F2"/>
            <w:noWrap/>
            <w:vAlign w:val="bottom"/>
            <w:hideMark/>
          </w:tcPr>
          <w:p w14:paraId="195C60AC" w14:textId="77777777" w:rsidR="00F41996" w:rsidRPr="00956DE1" w:rsidRDefault="00F41996" w:rsidP="0092690D">
            <w:pPr>
              <w:spacing w:after="0" w:line="240" w:lineRule="auto"/>
              <w:rPr>
                <w:rFonts w:eastAsia="Times New Roman" w:cstheme="minorHAnsi"/>
                <w:color w:val="000000"/>
                <w:sz w:val="24"/>
                <w:szCs w:val="24"/>
                <w:lang w:eastAsia="es-ES"/>
              </w:rPr>
            </w:pPr>
            <w:r w:rsidRPr="00956DE1">
              <w:rPr>
                <w:rFonts w:eastAsia="Times New Roman" w:cstheme="minorHAnsi"/>
                <w:color w:val="000000"/>
                <w:sz w:val="24"/>
                <w:szCs w:val="24"/>
                <w:lang w:eastAsia="es-ES"/>
              </w:rPr>
              <w:t>Lts/ha SPL</w:t>
            </w:r>
          </w:p>
        </w:tc>
        <w:tc>
          <w:tcPr>
            <w:tcW w:w="1200" w:type="dxa"/>
            <w:tcBorders>
              <w:top w:val="nil"/>
              <w:left w:val="nil"/>
              <w:bottom w:val="single" w:sz="4" w:space="0" w:color="auto"/>
              <w:right w:val="single" w:sz="4" w:space="0" w:color="auto"/>
            </w:tcBorders>
            <w:shd w:val="clear" w:color="000000" w:fill="8EA9DB"/>
            <w:noWrap/>
            <w:vAlign w:val="bottom"/>
            <w:hideMark/>
          </w:tcPr>
          <w:p w14:paraId="07F57430" w14:textId="77777777" w:rsidR="00F41996" w:rsidRPr="00956DE1" w:rsidRDefault="00F41996" w:rsidP="0092690D">
            <w:pPr>
              <w:spacing w:after="0" w:line="240" w:lineRule="auto"/>
              <w:jc w:val="center"/>
              <w:rPr>
                <w:rFonts w:eastAsia="Times New Roman" w:cstheme="minorHAnsi"/>
                <w:b/>
                <w:bCs/>
                <w:color w:val="000000"/>
                <w:sz w:val="28"/>
                <w:szCs w:val="28"/>
                <w:lang w:eastAsia="es-ES"/>
              </w:rPr>
            </w:pPr>
            <w:r w:rsidRPr="00956DE1">
              <w:rPr>
                <w:rFonts w:eastAsia="Times New Roman" w:cstheme="minorHAnsi"/>
                <w:b/>
                <w:bCs/>
                <w:color w:val="000000"/>
                <w:sz w:val="28"/>
                <w:szCs w:val="28"/>
                <w:lang w:eastAsia="es-ES"/>
              </w:rPr>
              <w:t>6224</w:t>
            </w:r>
          </w:p>
        </w:tc>
      </w:tr>
      <w:tr w:rsidR="00F41996" w:rsidRPr="00EE3BC1" w14:paraId="307E0D8E" w14:textId="77777777" w:rsidTr="0092690D">
        <w:trPr>
          <w:trHeight w:val="360"/>
        </w:trPr>
        <w:tc>
          <w:tcPr>
            <w:tcW w:w="3760" w:type="dxa"/>
            <w:tcBorders>
              <w:top w:val="nil"/>
              <w:left w:val="single" w:sz="4" w:space="0" w:color="auto"/>
              <w:bottom w:val="single" w:sz="4" w:space="0" w:color="auto"/>
              <w:right w:val="single" w:sz="4" w:space="0" w:color="auto"/>
            </w:tcBorders>
            <w:shd w:val="clear" w:color="000000" w:fill="D9E1F2"/>
            <w:noWrap/>
            <w:vAlign w:val="bottom"/>
            <w:hideMark/>
          </w:tcPr>
          <w:p w14:paraId="69B192C1" w14:textId="77777777" w:rsidR="00F41996" w:rsidRPr="00956DE1" w:rsidRDefault="00F41996" w:rsidP="0092690D">
            <w:pPr>
              <w:spacing w:after="0" w:line="240" w:lineRule="auto"/>
              <w:rPr>
                <w:rFonts w:eastAsia="Times New Roman" w:cstheme="minorHAnsi"/>
                <w:color w:val="000000"/>
                <w:sz w:val="24"/>
                <w:szCs w:val="24"/>
                <w:lang w:eastAsia="es-ES"/>
              </w:rPr>
            </w:pPr>
            <w:r w:rsidRPr="00956DE1">
              <w:rPr>
                <w:rFonts w:eastAsia="Times New Roman" w:cstheme="minorHAnsi"/>
                <w:color w:val="000000"/>
                <w:sz w:val="24"/>
                <w:szCs w:val="24"/>
                <w:lang w:eastAsia="es-ES"/>
              </w:rPr>
              <w:t> </w:t>
            </w:r>
          </w:p>
        </w:tc>
        <w:tc>
          <w:tcPr>
            <w:tcW w:w="1200" w:type="dxa"/>
            <w:tcBorders>
              <w:top w:val="nil"/>
              <w:left w:val="nil"/>
              <w:bottom w:val="single" w:sz="4" w:space="0" w:color="auto"/>
              <w:right w:val="single" w:sz="4" w:space="0" w:color="auto"/>
            </w:tcBorders>
            <w:shd w:val="clear" w:color="000000" w:fill="8EA9DB"/>
            <w:noWrap/>
            <w:vAlign w:val="bottom"/>
            <w:hideMark/>
          </w:tcPr>
          <w:p w14:paraId="5C57D472" w14:textId="77777777" w:rsidR="00F41996" w:rsidRPr="00956DE1" w:rsidRDefault="00F41996" w:rsidP="0092690D">
            <w:pPr>
              <w:spacing w:after="0" w:line="240" w:lineRule="auto"/>
              <w:jc w:val="center"/>
              <w:rPr>
                <w:rFonts w:eastAsia="Times New Roman" w:cstheme="minorHAnsi"/>
                <w:b/>
                <w:bCs/>
                <w:color w:val="000000"/>
                <w:sz w:val="28"/>
                <w:szCs w:val="28"/>
                <w:lang w:eastAsia="es-ES"/>
              </w:rPr>
            </w:pPr>
            <w:r w:rsidRPr="00956DE1">
              <w:rPr>
                <w:rFonts w:eastAsia="Times New Roman" w:cstheme="minorHAnsi"/>
                <w:b/>
                <w:bCs/>
                <w:color w:val="000000"/>
                <w:sz w:val="28"/>
                <w:szCs w:val="28"/>
                <w:lang w:eastAsia="es-ES"/>
              </w:rPr>
              <w:t> </w:t>
            </w:r>
          </w:p>
        </w:tc>
      </w:tr>
      <w:tr w:rsidR="00F41996" w:rsidRPr="00EE3BC1" w14:paraId="3EE2BB0B" w14:textId="77777777" w:rsidTr="0092690D">
        <w:trPr>
          <w:trHeight w:val="360"/>
        </w:trPr>
        <w:tc>
          <w:tcPr>
            <w:tcW w:w="3760" w:type="dxa"/>
            <w:tcBorders>
              <w:top w:val="nil"/>
              <w:left w:val="single" w:sz="4" w:space="0" w:color="auto"/>
              <w:bottom w:val="single" w:sz="4" w:space="0" w:color="auto"/>
              <w:right w:val="single" w:sz="4" w:space="0" w:color="auto"/>
            </w:tcBorders>
            <w:shd w:val="clear" w:color="000000" w:fill="D9E1F2"/>
            <w:noWrap/>
            <w:vAlign w:val="bottom"/>
            <w:hideMark/>
          </w:tcPr>
          <w:p w14:paraId="6EDAC8E4" w14:textId="77777777" w:rsidR="00F41996" w:rsidRPr="00956DE1" w:rsidRDefault="00F41996" w:rsidP="0092690D">
            <w:pPr>
              <w:spacing w:after="0" w:line="240" w:lineRule="auto"/>
              <w:rPr>
                <w:rFonts w:eastAsia="Times New Roman" w:cstheme="minorHAnsi"/>
                <w:color w:val="000000"/>
                <w:sz w:val="24"/>
                <w:szCs w:val="24"/>
                <w:lang w:eastAsia="es-ES"/>
              </w:rPr>
            </w:pPr>
            <w:r w:rsidRPr="00956DE1">
              <w:rPr>
                <w:rFonts w:eastAsia="Times New Roman" w:cstheme="minorHAnsi"/>
                <w:color w:val="000000"/>
                <w:sz w:val="24"/>
                <w:szCs w:val="24"/>
                <w:lang w:eastAsia="es-ES"/>
              </w:rPr>
              <w:t>Precio recibido (US$/litro)</w:t>
            </w:r>
          </w:p>
        </w:tc>
        <w:tc>
          <w:tcPr>
            <w:tcW w:w="1200" w:type="dxa"/>
            <w:tcBorders>
              <w:top w:val="nil"/>
              <w:left w:val="nil"/>
              <w:bottom w:val="single" w:sz="4" w:space="0" w:color="auto"/>
              <w:right w:val="single" w:sz="4" w:space="0" w:color="auto"/>
            </w:tcBorders>
            <w:shd w:val="clear" w:color="000000" w:fill="8EA9DB"/>
            <w:noWrap/>
            <w:vAlign w:val="bottom"/>
            <w:hideMark/>
          </w:tcPr>
          <w:p w14:paraId="5A59B788" w14:textId="77777777" w:rsidR="00F41996" w:rsidRPr="00956DE1" w:rsidRDefault="00F41996" w:rsidP="0092690D">
            <w:pPr>
              <w:spacing w:after="0" w:line="240" w:lineRule="auto"/>
              <w:jc w:val="center"/>
              <w:rPr>
                <w:rFonts w:eastAsia="Times New Roman" w:cstheme="minorHAnsi"/>
                <w:b/>
                <w:bCs/>
                <w:color w:val="000000"/>
                <w:sz w:val="28"/>
                <w:szCs w:val="28"/>
                <w:lang w:eastAsia="es-ES"/>
              </w:rPr>
            </w:pPr>
            <w:r w:rsidRPr="00956DE1">
              <w:rPr>
                <w:rFonts w:eastAsia="Times New Roman" w:cstheme="minorHAnsi"/>
                <w:b/>
                <w:bCs/>
                <w:color w:val="000000"/>
                <w:sz w:val="28"/>
                <w:szCs w:val="28"/>
                <w:lang w:eastAsia="es-ES"/>
              </w:rPr>
              <w:t>0,431</w:t>
            </w:r>
          </w:p>
        </w:tc>
      </w:tr>
    </w:tbl>
    <w:p w14:paraId="1B2E5849" w14:textId="77777777" w:rsidR="00F41996" w:rsidRDefault="00F41996" w:rsidP="00F41996">
      <w:pPr>
        <w:jc w:val="both"/>
        <w:rPr>
          <w:rFonts w:ascii="Arial" w:hAnsi="Arial" w:cs="Arial"/>
          <w:sz w:val="24"/>
          <w:szCs w:val="24"/>
        </w:rPr>
      </w:pPr>
    </w:p>
    <w:p w14:paraId="2BFD0FCF" w14:textId="77777777" w:rsidR="00F41996" w:rsidRPr="00956DE1" w:rsidRDefault="00F41996" w:rsidP="007428F5">
      <w:pPr>
        <w:jc w:val="both"/>
        <w:rPr>
          <w:rFonts w:cstheme="minorHAnsi"/>
          <w:color w:val="595959" w:themeColor="text1" w:themeTint="A6"/>
          <w:sz w:val="24"/>
          <w:szCs w:val="24"/>
        </w:rPr>
      </w:pPr>
      <w:r w:rsidRPr="00956DE1">
        <w:rPr>
          <w:rFonts w:cstheme="minorHAnsi"/>
          <w:color w:val="595959" w:themeColor="text1" w:themeTint="A6"/>
          <w:sz w:val="24"/>
          <w:szCs w:val="24"/>
        </w:rPr>
        <w:t>A modo de reflexión, encontramos que las empresas que mantuvieron sus sistemas productivos a pleno, transformando el problema productivo en uno financiero, obtuvieron resultados positivos. En cambio, aquellas que ante la condición climática adversa optaron por “cerrar la canilla”, obtuvieron resultados sensiblemente menores a las primeras.</w:t>
      </w:r>
    </w:p>
    <w:p w14:paraId="265448C0" w14:textId="77777777" w:rsidR="00F41996" w:rsidRPr="00956DE1" w:rsidRDefault="00F41996" w:rsidP="00F41996">
      <w:pPr>
        <w:jc w:val="both"/>
        <w:rPr>
          <w:rFonts w:cstheme="minorHAnsi"/>
          <w:color w:val="595959" w:themeColor="text1" w:themeTint="A6"/>
          <w:sz w:val="24"/>
          <w:szCs w:val="24"/>
        </w:rPr>
      </w:pPr>
    </w:p>
    <w:p w14:paraId="6DE92D01" w14:textId="77777777" w:rsidR="00E3465A" w:rsidRDefault="00E3465A" w:rsidP="00F41996">
      <w:pPr>
        <w:jc w:val="both"/>
        <w:rPr>
          <w:rFonts w:cstheme="minorHAnsi"/>
          <w:color w:val="595959" w:themeColor="text1" w:themeTint="A6"/>
          <w:sz w:val="24"/>
          <w:szCs w:val="24"/>
          <w:u w:val="single"/>
        </w:rPr>
      </w:pPr>
    </w:p>
    <w:p w14:paraId="662B82D2" w14:textId="77777777" w:rsidR="00E3465A" w:rsidRDefault="00E3465A" w:rsidP="00F41996">
      <w:pPr>
        <w:jc w:val="both"/>
        <w:rPr>
          <w:rFonts w:cstheme="minorHAnsi"/>
          <w:color w:val="595959" w:themeColor="text1" w:themeTint="A6"/>
          <w:sz w:val="24"/>
          <w:szCs w:val="24"/>
          <w:u w:val="single"/>
        </w:rPr>
      </w:pPr>
    </w:p>
    <w:p w14:paraId="2BF50E49" w14:textId="3B6058B9" w:rsidR="00F41996" w:rsidRDefault="00F41996" w:rsidP="00F41996">
      <w:pPr>
        <w:jc w:val="both"/>
        <w:rPr>
          <w:rFonts w:ascii="Arial" w:hAnsi="Arial" w:cs="Arial"/>
          <w:sz w:val="24"/>
          <w:szCs w:val="24"/>
        </w:rPr>
      </w:pPr>
      <w:r w:rsidRPr="003F4004">
        <w:rPr>
          <w:rFonts w:cstheme="minorHAnsi"/>
          <w:b/>
          <w:bCs/>
          <w:color w:val="595959" w:themeColor="text1" w:themeTint="A6"/>
          <w:sz w:val="24"/>
          <w:szCs w:val="24"/>
        </w:rPr>
        <w:lastRenderedPageBreak/>
        <w:t>Resultados de empresas lecheras con encierros techados (6 carpetas)</w:t>
      </w:r>
    </w:p>
    <w:tbl>
      <w:tblPr>
        <w:tblW w:w="6580" w:type="dxa"/>
        <w:tblCellMar>
          <w:left w:w="70" w:type="dxa"/>
          <w:right w:w="70" w:type="dxa"/>
        </w:tblCellMar>
        <w:tblLook w:val="04A0" w:firstRow="1" w:lastRow="0" w:firstColumn="1" w:lastColumn="0" w:noHBand="0" w:noVBand="1"/>
      </w:tblPr>
      <w:tblGrid>
        <w:gridCol w:w="4500"/>
        <w:gridCol w:w="2080"/>
      </w:tblGrid>
      <w:tr w:rsidR="00F41996" w:rsidRPr="00320016" w14:paraId="00EED7F1" w14:textId="77777777" w:rsidTr="0092690D">
        <w:trPr>
          <w:trHeight w:val="360"/>
        </w:trPr>
        <w:tc>
          <w:tcPr>
            <w:tcW w:w="450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331CCA6" w14:textId="77777777" w:rsidR="00F41996" w:rsidRPr="00956DE1" w:rsidRDefault="00F41996" w:rsidP="0092690D">
            <w:pPr>
              <w:spacing w:after="0" w:line="240" w:lineRule="auto"/>
              <w:rPr>
                <w:rFonts w:eastAsia="Times New Roman" w:cstheme="minorHAnsi"/>
                <w:color w:val="000000"/>
                <w:sz w:val="24"/>
                <w:szCs w:val="24"/>
                <w:lang w:eastAsia="es-ES"/>
              </w:rPr>
            </w:pPr>
            <w:r w:rsidRPr="00956DE1">
              <w:rPr>
                <w:rFonts w:eastAsia="Times New Roman" w:cstheme="minorHAnsi"/>
                <w:color w:val="000000"/>
                <w:sz w:val="24"/>
                <w:szCs w:val="24"/>
                <w:lang w:eastAsia="es-ES"/>
              </w:rPr>
              <w:t> </w:t>
            </w:r>
          </w:p>
        </w:tc>
        <w:tc>
          <w:tcPr>
            <w:tcW w:w="2080" w:type="dxa"/>
            <w:tcBorders>
              <w:top w:val="single" w:sz="4" w:space="0" w:color="auto"/>
              <w:left w:val="nil"/>
              <w:bottom w:val="single" w:sz="4" w:space="0" w:color="auto"/>
              <w:right w:val="single" w:sz="4" w:space="0" w:color="auto"/>
            </w:tcBorders>
            <w:shd w:val="clear" w:color="000000" w:fill="8EA9DB"/>
            <w:noWrap/>
            <w:vAlign w:val="bottom"/>
            <w:hideMark/>
          </w:tcPr>
          <w:p w14:paraId="5884FD1B" w14:textId="77777777" w:rsidR="00F41996" w:rsidRPr="00956DE1" w:rsidRDefault="00F41996" w:rsidP="0092690D">
            <w:pPr>
              <w:spacing w:after="0" w:line="240" w:lineRule="auto"/>
              <w:jc w:val="center"/>
              <w:rPr>
                <w:rFonts w:eastAsia="Times New Roman" w:cstheme="minorHAnsi"/>
                <w:b/>
                <w:bCs/>
                <w:color w:val="000000"/>
                <w:sz w:val="28"/>
                <w:szCs w:val="28"/>
                <w:lang w:eastAsia="es-ES"/>
              </w:rPr>
            </w:pPr>
            <w:r w:rsidRPr="00956DE1">
              <w:rPr>
                <w:rFonts w:eastAsia="Times New Roman" w:cstheme="minorHAnsi"/>
                <w:b/>
                <w:bCs/>
                <w:color w:val="000000"/>
                <w:sz w:val="28"/>
                <w:szCs w:val="28"/>
                <w:lang w:eastAsia="es-ES"/>
              </w:rPr>
              <w:t>Ej. 22-23</w:t>
            </w:r>
          </w:p>
        </w:tc>
      </w:tr>
      <w:tr w:rsidR="00F41996" w:rsidRPr="00320016" w14:paraId="2011D974" w14:textId="77777777" w:rsidTr="0092690D">
        <w:trPr>
          <w:trHeight w:val="360"/>
        </w:trPr>
        <w:tc>
          <w:tcPr>
            <w:tcW w:w="4500" w:type="dxa"/>
            <w:tcBorders>
              <w:top w:val="nil"/>
              <w:left w:val="single" w:sz="4" w:space="0" w:color="auto"/>
              <w:bottom w:val="single" w:sz="4" w:space="0" w:color="auto"/>
              <w:right w:val="single" w:sz="4" w:space="0" w:color="auto"/>
            </w:tcBorders>
            <w:shd w:val="clear" w:color="000000" w:fill="D9E1F2"/>
            <w:noWrap/>
            <w:vAlign w:val="bottom"/>
            <w:hideMark/>
          </w:tcPr>
          <w:p w14:paraId="65DEF7F0" w14:textId="77777777" w:rsidR="00F41996" w:rsidRPr="00956DE1" w:rsidRDefault="00F41996" w:rsidP="0092690D">
            <w:pPr>
              <w:spacing w:after="0" w:line="240" w:lineRule="auto"/>
              <w:rPr>
                <w:rFonts w:eastAsia="Times New Roman" w:cstheme="minorHAnsi"/>
                <w:color w:val="000000"/>
                <w:sz w:val="24"/>
                <w:szCs w:val="24"/>
                <w:lang w:eastAsia="es-ES"/>
              </w:rPr>
            </w:pPr>
            <w:r w:rsidRPr="00956DE1">
              <w:rPr>
                <w:rFonts w:eastAsia="Times New Roman" w:cstheme="minorHAnsi"/>
                <w:color w:val="000000"/>
                <w:sz w:val="24"/>
                <w:szCs w:val="24"/>
                <w:lang w:eastAsia="es-ES"/>
              </w:rPr>
              <w:t>Producto Bruto (US$/ha Sup total)</w:t>
            </w:r>
          </w:p>
        </w:tc>
        <w:tc>
          <w:tcPr>
            <w:tcW w:w="2080" w:type="dxa"/>
            <w:tcBorders>
              <w:top w:val="nil"/>
              <w:left w:val="nil"/>
              <w:bottom w:val="single" w:sz="4" w:space="0" w:color="auto"/>
              <w:right w:val="single" w:sz="4" w:space="0" w:color="auto"/>
            </w:tcBorders>
            <w:shd w:val="clear" w:color="000000" w:fill="8EA9DB"/>
            <w:noWrap/>
            <w:vAlign w:val="bottom"/>
            <w:hideMark/>
          </w:tcPr>
          <w:p w14:paraId="35DAA5A7" w14:textId="77777777" w:rsidR="00F41996" w:rsidRPr="00956DE1" w:rsidRDefault="00F41996" w:rsidP="0092690D">
            <w:pPr>
              <w:spacing w:after="0" w:line="240" w:lineRule="auto"/>
              <w:jc w:val="center"/>
              <w:rPr>
                <w:rFonts w:eastAsia="Times New Roman" w:cstheme="minorHAnsi"/>
                <w:b/>
                <w:bCs/>
                <w:color w:val="000000"/>
                <w:sz w:val="28"/>
                <w:szCs w:val="28"/>
                <w:lang w:eastAsia="es-ES"/>
              </w:rPr>
            </w:pPr>
            <w:r w:rsidRPr="00956DE1">
              <w:rPr>
                <w:rFonts w:eastAsia="Times New Roman" w:cstheme="minorHAnsi"/>
                <w:b/>
                <w:bCs/>
                <w:color w:val="000000"/>
                <w:sz w:val="28"/>
                <w:szCs w:val="28"/>
                <w:lang w:eastAsia="es-ES"/>
              </w:rPr>
              <w:t>5674</w:t>
            </w:r>
          </w:p>
        </w:tc>
      </w:tr>
      <w:tr w:rsidR="00F41996" w:rsidRPr="00320016" w14:paraId="05F318A3" w14:textId="77777777" w:rsidTr="0092690D">
        <w:trPr>
          <w:trHeight w:val="360"/>
        </w:trPr>
        <w:tc>
          <w:tcPr>
            <w:tcW w:w="4500" w:type="dxa"/>
            <w:tcBorders>
              <w:top w:val="nil"/>
              <w:left w:val="single" w:sz="4" w:space="0" w:color="auto"/>
              <w:bottom w:val="single" w:sz="4" w:space="0" w:color="auto"/>
              <w:right w:val="single" w:sz="4" w:space="0" w:color="auto"/>
            </w:tcBorders>
            <w:shd w:val="clear" w:color="000000" w:fill="D9E1F2"/>
            <w:noWrap/>
            <w:vAlign w:val="bottom"/>
            <w:hideMark/>
          </w:tcPr>
          <w:p w14:paraId="67CFEC30" w14:textId="77777777" w:rsidR="00F41996" w:rsidRPr="00956DE1" w:rsidRDefault="00F41996" w:rsidP="0092690D">
            <w:pPr>
              <w:spacing w:after="0" w:line="240" w:lineRule="auto"/>
              <w:rPr>
                <w:rFonts w:eastAsia="Times New Roman" w:cstheme="minorHAnsi"/>
                <w:color w:val="000000"/>
                <w:sz w:val="24"/>
                <w:szCs w:val="24"/>
                <w:lang w:eastAsia="es-ES"/>
              </w:rPr>
            </w:pPr>
            <w:r w:rsidRPr="00956DE1">
              <w:rPr>
                <w:rFonts w:eastAsia="Times New Roman" w:cstheme="minorHAnsi"/>
                <w:color w:val="000000"/>
                <w:sz w:val="24"/>
                <w:szCs w:val="24"/>
                <w:lang w:eastAsia="es-ES"/>
              </w:rPr>
              <w:t>Insumos (sin renta) (US$/ha Sup total)</w:t>
            </w:r>
          </w:p>
        </w:tc>
        <w:tc>
          <w:tcPr>
            <w:tcW w:w="2080" w:type="dxa"/>
            <w:tcBorders>
              <w:top w:val="nil"/>
              <w:left w:val="nil"/>
              <w:bottom w:val="single" w:sz="4" w:space="0" w:color="auto"/>
              <w:right w:val="single" w:sz="4" w:space="0" w:color="auto"/>
            </w:tcBorders>
            <w:shd w:val="clear" w:color="000000" w:fill="8EA9DB"/>
            <w:noWrap/>
            <w:vAlign w:val="bottom"/>
            <w:hideMark/>
          </w:tcPr>
          <w:p w14:paraId="2EA4DE5B" w14:textId="77777777" w:rsidR="00F41996" w:rsidRPr="00956DE1" w:rsidRDefault="00F41996" w:rsidP="0092690D">
            <w:pPr>
              <w:spacing w:after="0" w:line="240" w:lineRule="auto"/>
              <w:jc w:val="center"/>
              <w:rPr>
                <w:rFonts w:eastAsia="Times New Roman" w:cstheme="minorHAnsi"/>
                <w:b/>
                <w:bCs/>
                <w:color w:val="000000"/>
                <w:sz w:val="28"/>
                <w:szCs w:val="28"/>
                <w:lang w:eastAsia="es-ES"/>
              </w:rPr>
            </w:pPr>
            <w:r w:rsidRPr="00956DE1">
              <w:rPr>
                <w:rFonts w:eastAsia="Times New Roman" w:cstheme="minorHAnsi"/>
                <w:b/>
                <w:bCs/>
                <w:color w:val="000000"/>
                <w:sz w:val="28"/>
                <w:szCs w:val="28"/>
                <w:lang w:eastAsia="es-ES"/>
              </w:rPr>
              <w:t>5174</w:t>
            </w:r>
          </w:p>
        </w:tc>
      </w:tr>
      <w:tr w:rsidR="00F41996" w:rsidRPr="00320016" w14:paraId="2EEBAE51" w14:textId="77777777" w:rsidTr="0092690D">
        <w:trPr>
          <w:trHeight w:val="360"/>
        </w:trPr>
        <w:tc>
          <w:tcPr>
            <w:tcW w:w="4500" w:type="dxa"/>
            <w:tcBorders>
              <w:top w:val="nil"/>
              <w:left w:val="single" w:sz="4" w:space="0" w:color="auto"/>
              <w:bottom w:val="single" w:sz="4" w:space="0" w:color="auto"/>
              <w:right w:val="single" w:sz="4" w:space="0" w:color="auto"/>
            </w:tcBorders>
            <w:shd w:val="clear" w:color="000000" w:fill="D9E1F2"/>
            <w:noWrap/>
            <w:vAlign w:val="bottom"/>
            <w:hideMark/>
          </w:tcPr>
          <w:p w14:paraId="5A04D4F1" w14:textId="77777777" w:rsidR="00F41996" w:rsidRPr="00956DE1" w:rsidRDefault="00F41996" w:rsidP="0092690D">
            <w:pPr>
              <w:spacing w:after="0" w:line="240" w:lineRule="auto"/>
              <w:rPr>
                <w:rFonts w:eastAsia="Times New Roman" w:cstheme="minorHAnsi"/>
                <w:color w:val="000000"/>
                <w:sz w:val="24"/>
                <w:szCs w:val="24"/>
                <w:lang w:eastAsia="es-ES"/>
              </w:rPr>
            </w:pPr>
            <w:r w:rsidRPr="00956DE1">
              <w:rPr>
                <w:rFonts w:eastAsia="Times New Roman" w:cstheme="minorHAnsi"/>
                <w:color w:val="000000"/>
                <w:sz w:val="24"/>
                <w:szCs w:val="24"/>
                <w:lang w:eastAsia="es-ES"/>
              </w:rPr>
              <w:t>Ingreso de capital (US$/ha Sup total)</w:t>
            </w:r>
          </w:p>
        </w:tc>
        <w:tc>
          <w:tcPr>
            <w:tcW w:w="2080" w:type="dxa"/>
            <w:tcBorders>
              <w:top w:val="nil"/>
              <w:left w:val="nil"/>
              <w:bottom w:val="single" w:sz="4" w:space="0" w:color="auto"/>
              <w:right w:val="single" w:sz="4" w:space="0" w:color="auto"/>
            </w:tcBorders>
            <w:shd w:val="clear" w:color="000000" w:fill="8EA9DB"/>
            <w:noWrap/>
            <w:vAlign w:val="bottom"/>
            <w:hideMark/>
          </w:tcPr>
          <w:p w14:paraId="066A1671" w14:textId="77777777" w:rsidR="00F41996" w:rsidRPr="00956DE1" w:rsidRDefault="00F41996" w:rsidP="0092690D">
            <w:pPr>
              <w:spacing w:after="0" w:line="240" w:lineRule="auto"/>
              <w:jc w:val="center"/>
              <w:rPr>
                <w:rFonts w:eastAsia="Times New Roman" w:cstheme="minorHAnsi"/>
                <w:b/>
                <w:bCs/>
                <w:color w:val="000000"/>
                <w:sz w:val="28"/>
                <w:szCs w:val="28"/>
                <w:lang w:eastAsia="es-ES"/>
              </w:rPr>
            </w:pPr>
            <w:r w:rsidRPr="00956DE1">
              <w:rPr>
                <w:rFonts w:eastAsia="Times New Roman" w:cstheme="minorHAnsi"/>
                <w:b/>
                <w:bCs/>
                <w:color w:val="000000"/>
                <w:sz w:val="28"/>
                <w:szCs w:val="28"/>
                <w:lang w:eastAsia="es-ES"/>
              </w:rPr>
              <w:t>500</w:t>
            </w:r>
          </w:p>
        </w:tc>
      </w:tr>
      <w:tr w:rsidR="00F41996" w:rsidRPr="00320016" w14:paraId="584F7B8B" w14:textId="77777777" w:rsidTr="0092690D">
        <w:trPr>
          <w:trHeight w:val="360"/>
        </w:trPr>
        <w:tc>
          <w:tcPr>
            <w:tcW w:w="4500" w:type="dxa"/>
            <w:tcBorders>
              <w:top w:val="nil"/>
              <w:left w:val="single" w:sz="4" w:space="0" w:color="auto"/>
              <w:bottom w:val="single" w:sz="4" w:space="0" w:color="auto"/>
              <w:right w:val="single" w:sz="4" w:space="0" w:color="auto"/>
            </w:tcBorders>
            <w:shd w:val="clear" w:color="000000" w:fill="D9E1F2"/>
            <w:noWrap/>
            <w:vAlign w:val="bottom"/>
            <w:hideMark/>
          </w:tcPr>
          <w:p w14:paraId="228B14EC" w14:textId="77777777" w:rsidR="00F41996" w:rsidRPr="00956DE1" w:rsidRDefault="00F41996" w:rsidP="0092690D">
            <w:pPr>
              <w:spacing w:after="0" w:line="240" w:lineRule="auto"/>
              <w:rPr>
                <w:rFonts w:eastAsia="Times New Roman" w:cstheme="minorHAnsi"/>
                <w:color w:val="000000"/>
                <w:sz w:val="24"/>
                <w:szCs w:val="24"/>
                <w:lang w:eastAsia="es-ES"/>
              </w:rPr>
            </w:pPr>
            <w:r w:rsidRPr="00956DE1">
              <w:rPr>
                <w:rFonts w:eastAsia="Times New Roman" w:cstheme="minorHAnsi"/>
                <w:color w:val="000000"/>
                <w:sz w:val="24"/>
                <w:szCs w:val="24"/>
                <w:lang w:eastAsia="es-ES"/>
              </w:rPr>
              <w:t> </w:t>
            </w:r>
          </w:p>
        </w:tc>
        <w:tc>
          <w:tcPr>
            <w:tcW w:w="2080" w:type="dxa"/>
            <w:tcBorders>
              <w:top w:val="nil"/>
              <w:left w:val="nil"/>
              <w:bottom w:val="single" w:sz="4" w:space="0" w:color="auto"/>
              <w:right w:val="single" w:sz="4" w:space="0" w:color="auto"/>
            </w:tcBorders>
            <w:shd w:val="clear" w:color="000000" w:fill="8EA9DB"/>
            <w:noWrap/>
            <w:vAlign w:val="bottom"/>
            <w:hideMark/>
          </w:tcPr>
          <w:p w14:paraId="4CAE5DC0" w14:textId="77777777" w:rsidR="00F41996" w:rsidRPr="00956DE1" w:rsidRDefault="00F41996" w:rsidP="0092690D">
            <w:pPr>
              <w:spacing w:after="0" w:line="240" w:lineRule="auto"/>
              <w:jc w:val="center"/>
              <w:rPr>
                <w:rFonts w:eastAsia="Times New Roman" w:cstheme="minorHAnsi"/>
                <w:b/>
                <w:bCs/>
                <w:color w:val="000000"/>
                <w:sz w:val="28"/>
                <w:szCs w:val="28"/>
                <w:lang w:eastAsia="es-ES"/>
              </w:rPr>
            </w:pPr>
            <w:r w:rsidRPr="00956DE1">
              <w:rPr>
                <w:rFonts w:eastAsia="Times New Roman" w:cstheme="minorHAnsi"/>
                <w:b/>
                <w:bCs/>
                <w:color w:val="000000"/>
                <w:sz w:val="28"/>
                <w:szCs w:val="28"/>
                <w:lang w:eastAsia="es-ES"/>
              </w:rPr>
              <w:t> </w:t>
            </w:r>
          </w:p>
        </w:tc>
      </w:tr>
      <w:tr w:rsidR="00F41996" w:rsidRPr="00320016" w14:paraId="24508200" w14:textId="77777777" w:rsidTr="0092690D">
        <w:trPr>
          <w:trHeight w:val="360"/>
        </w:trPr>
        <w:tc>
          <w:tcPr>
            <w:tcW w:w="4500" w:type="dxa"/>
            <w:tcBorders>
              <w:top w:val="nil"/>
              <w:left w:val="single" w:sz="4" w:space="0" w:color="auto"/>
              <w:bottom w:val="single" w:sz="4" w:space="0" w:color="auto"/>
              <w:right w:val="single" w:sz="4" w:space="0" w:color="auto"/>
            </w:tcBorders>
            <w:shd w:val="clear" w:color="000000" w:fill="D9E1F2"/>
            <w:noWrap/>
            <w:vAlign w:val="bottom"/>
            <w:hideMark/>
          </w:tcPr>
          <w:p w14:paraId="7C4379CE" w14:textId="77777777" w:rsidR="00F41996" w:rsidRPr="00956DE1" w:rsidRDefault="00F41996" w:rsidP="0092690D">
            <w:pPr>
              <w:spacing w:after="0" w:line="240" w:lineRule="auto"/>
              <w:rPr>
                <w:rFonts w:eastAsia="Times New Roman" w:cstheme="minorHAnsi"/>
                <w:color w:val="000000"/>
                <w:sz w:val="24"/>
                <w:szCs w:val="24"/>
                <w:lang w:eastAsia="es-ES"/>
              </w:rPr>
            </w:pPr>
            <w:r w:rsidRPr="00956DE1">
              <w:rPr>
                <w:rFonts w:eastAsia="Times New Roman" w:cstheme="minorHAnsi"/>
                <w:color w:val="000000"/>
                <w:sz w:val="24"/>
                <w:szCs w:val="24"/>
                <w:lang w:eastAsia="es-ES"/>
              </w:rPr>
              <w:t>Rel I/P</w:t>
            </w:r>
          </w:p>
        </w:tc>
        <w:tc>
          <w:tcPr>
            <w:tcW w:w="2080" w:type="dxa"/>
            <w:tcBorders>
              <w:top w:val="nil"/>
              <w:left w:val="nil"/>
              <w:bottom w:val="single" w:sz="4" w:space="0" w:color="auto"/>
              <w:right w:val="single" w:sz="4" w:space="0" w:color="auto"/>
            </w:tcBorders>
            <w:shd w:val="clear" w:color="000000" w:fill="8EA9DB"/>
            <w:noWrap/>
            <w:vAlign w:val="bottom"/>
            <w:hideMark/>
          </w:tcPr>
          <w:p w14:paraId="43A4CCC5" w14:textId="77777777" w:rsidR="00F41996" w:rsidRPr="00956DE1" w:rsidRDefault="00F41996" w:rsidP="0092690D">
            <w:pPr>
              <w:spacing w:after="0" w:line="240" w:lineRule="auto"/>
              <w:jc w:val="center"/>
              <w:rPr>
                <w:rFonts w:eastAsia="Times New Roman" w:cstheme="minorHAnsi"/>
                <w:b/>
                <w:bCs/>
                <w:color w:val="000000"/>
                <w:sz w:val="28"/>
                <w:szCs w:val="28"/>
                <w:lang w:eastAsia="es-ES"/>
              </w:rPr>
            </w:pPr>
            <w:r w:rsidRPr="00956DE1">
              <w:rPr>
                <w:rFonts w:eastAsia="Times New Roman" w:cstheme="minorHAnsi"/>
                <w:b/>
                <w:bCs/>
                <w:color w:val="000000"/>
                <w:sz w:val="28"/>
                <w:szCs w:val="28"/>
                <w:lang w:eastAsia="es-ES"/>
              </w:rPr>
              <w:t>0,9</w:t>
            </w:r>
          </w:p>
        </w:tc>
      </w:tr>
      <w:tr w:rsidR="00F41996" w:rsidRPr="00320016" w14:paraId="251C767A" w14:textId="77777777" w:rsidTr="0092690D">
        <w:trPr>
          <w:trHeight w:val="360"/>
        </w:trPr>
        <w:tc>
          <w:tcPr>
            <w:tcW w:w="4500" w:type="dxa"/>
            <w:tcBorders>
              <w:top w:val="nil"/>
              <w:left w:val="single" w:sz="4" w:space="0" w:color="auto"/>
              <w:bottom w:val="single" w:sz="4" w:space="0" w:color="auto"/>
              <w:right w:val="single" w:sz="4" w:space="0" w:color="auto"/>
            </w:tcBorders>
            <w:shd w:val="clear" w:color="000000" w:fill="D9E1F2"/>
            <w:noWrap/>
            <w:vAlign w:val="bottom"/>
            <w:hideMark/>
          </w:tcPr>
          <w:p w14:paraId="3F980B13" w14:textId="77777777" w:rsidR="00F41996" w:rsidRPr="00956DE1" w:rsidRDefault="00F41996" w:rsidP="0092690D">
            <w:pPr>
              <w:spacing w:after="0" w:line="240" w:lineRule="auto"/>
              <w:rPr>
                <w:rFonts w:eastAsia="Times New Roman" w:cstheme="minorHAnsi"/>
                <w:color w:val="000000"/>
                <w:sz w:val="24"/>
                <w:szCs w:val="24"/>
                <w:lang w:eastAsia="es-ES"/>
              </w:rPr>
            </w:pPr>
            <w:r w:rsidRPr="00956DE1">
              <w:rPr>
                <w:rFonts w:eastAsia="Times New Roman" w:cstheme="minorHAnsi"/>
                <w:color w:val="000000"/>
                <w:sz w:val="24"/>
                <w:szCs w:val="24"/>
                <w:lang w:eastAsia="es-ES"/>
              </w:rPr>
              <w:t>Activo promedio (US$/ha Sup total)</w:t>
            </w:r>
          </w:p>
        </w:tc>
        <w:tc>
          <w:tcPr>
            <w:tcW w:w="2080" w:type="dxa"/>
            <w:tcBorders>
              <w:top w:val="nil"/>
              <w:left w:val="nil"/>
              <w:bottom w:val="single" w:sz="4" w:space="0" w:color="auto"/>
              <w:right w:val="single" w:sz="4" w:space="0" w:color="auto"/>
            </w:tcBorders>
            <w:shd w:val="clear" w:color="000000" w:fill="8EA9DB"/>
            <w:noWrap/>
            <w:vAlign w:val="bottom"/>
            <w:hideMark/>
          </w:tcPr>
          <w:p w14:paraId="46ED9FE9" w14:textId="77777777" w:rsidR="00F41996" w:rsidRPr="00956DE1" w:rsidRDefault="00F41996" w:rsidP="0092690D">
            <w:pPr>
              <w:spacing w:after="0" w:line="240" w:lineRule="auto"/>
              <w:jc w:val="center"/>
              <w:rPr>
                <w:rFonts w:eastAsia="Times New Roman" w:cstheme="minorHAnsi"/>
                <w:b/>
                <w:bCs/>
                <w:color w:val="000000"/>
                <w:sz w:val="28"/>
                <w:szCs w:val="28"/>
                <w:lang w:eastAsia="es-ES"/>
              </w:rPr>
            </w:pPr>
            <w:r w:rsidRPr="00956DE1">
              <w:rPr>
                <w:rFonts w:eastAsia="Times New Roman" w:cstheme="minorHAnsi"/>
                <w:b/>
                <w:bCs/>
                <w:color w:val="000000"/>
                <w:sz w:val="28"/>
                <w:szCs w:val="28"/>
                <w:lang w:eastAsia="es-ES"/>
              </w:rPr>
              <w:t>16032</w:t>
            </w:r>
          </w:p>
        </w:tc>
      </w:tr>
      <w:tr w:rsidR="00F41996" w:rsidRPr="00320016" w14:paraId="681DA2FE" w14:textId="77777777" w:rsidTr="0092690D">
        <w:trPr>
          <w:trHeight w:val="360"/>
        </w:trPr>
        <w:tc>
          <w:tcPr>
            <w:tcW w:w="4500" w:type="dxa"/>
            <w:tcBorders>
              <w:top w:val="nil"/>
              <w:left w:val="single" w:sz="4" w:space="0" w:color="auto"/>
              <w:bottom w:val="single" w:sz="4" w:space="0" w:color="auto"/>
              <w:right w:val="single" w:sz="4" w:space="0" w:color="auto"/>
            </w:tcBorders>
            <w:shd w:val="clear" w:color="000000" w:fill="D9E1F2"/>
            <w:noWrap/>
            <w:vAlign w:val="bottom"/>
            <w:hideMark/>
          </w:tcPr>
          <w:p w14:paraId="4FF9EF13" w14:textId="77777777" w:rsidR="00F41996" w:rsidRPr="00956DE1" w:rsidRDefault="00F41996" w:rsidP="0092690D">
            <w:pPr>
              <w:spacing w:after="0" w:line="240" w:lineRule="auto"/>
              <w:rPr>
                <w:rFonts w:eastAsia="Times New Roman" w:cstheme="minorHAnsi"/>
                <w:color w:val="000000"/>
                <w:sz w:val="24"/>
                <w:szCs w:val="24"/>
                <w:lang w:eastAsia="es-ES"/>
              </w:rPr>
            </w:pPr>
            <w:r w:rsidRPr="00956DE1">
              <w:rPr>
                <w:rFonts w:eastAsia="Times New Roman" w:cstheme="minorHAnsi"/>
                <w:color w:val="000000"/>
                <w:sz w:val="24"/>
                <w:szCs w:val="24"/>
                <w:lang w:eastAsia="es-ES"/>
              </w:rPr>
              <w:t>Rentabilidad sectorial (%)</w:t>
            </w:r>
          </w:p>
        </w:tc>
        <w:tc>
          <w:tcPr>
            <w:tcW w:w="2080" w:type="dxa"/>
            <w:tcBorders>
              <w:top w:val="nil"/>
              <w:left w:val="nil"/>
              <w:bottom w:val="single" w:sz="4" w:space="0" w:color="auto"/>
              <w:right w:val="single" w:sz="4" w:space="0" w:color="auto"/>
            </w:tcBorders>
            <w:shd w:val="clear" w:color="000000" w:fill="8EA9DB"/>
            <w:noWrap/>
            <w:vAlign w:val="bottom"/>
            <w:hideMark/>
          </w:tcPr>
          <w:p w14:paraId="4255940E" w14:textId="77777777" w:rsidR="00F41996" w:rsidRPr="00956DE1" w:rsidRDefault="00F41996" w:rsidP="0092690D">
            <w:pPr>
              <w:spacing w:after="0" w:line="240" w:lineRule="auto"/>
              <w:jc w:val="center"/>
              <w:rPr>
                <w:rFonts w:eastAsia="Times New Roman" w:cstheme="minorHAnsi"/>
                <w:b/>
                <w:bCs/>
                <w:color w:val="000000"/>
                <w:sz w:val="28"/>
                <w:szCs w:val="28"/>
                <w:lang w:eastAsia="es-ES"/>
              </w:rPr>
            </w:pPr>
            <w:r w:rsidRPr="00956DE1">
              <w:rPr>
                <w:rFonts w:eastAsia="Times New Roman" w:cstheme="minorHAnsi"/>
                <w:b/>
                <w:bCs/>
                <w:color w:val="000000"/>
                <w:sz w:val="28"/>
                <w:szCs w:val="28"/>
                <w:lang w:eastAsia="es-ES"/>
              </w:rPr>
              <w:t>3,1</w:t>
            </w:r>
          </w:p>
        </w:tc>
      </w:tr>
    </w:tbl>
    <w:p w14:paraId="5402D62B" w14:textId="77777777" w:rsidR="00F41996" w:rsidRPr="00956DE1" w:rsidRDefault="00F41996" w:rsidP="00F41996">
      <w:pPr>
        <w:jc w:val="both"/>
        <w:rPr>
          <w:rFonts w:cstheme="minorHAnsi"/>
          <w:sz w:val="24"/>
          <w:szCs w:val="24"/>
        </w:rPr>
      </w:pPr>
    </w:p>
    <w:p w14:paraId="0BDF1F0B" w14:textId="142B25B2" w:rsidR="00F41996" w:rsidRPr="00956DE1" w:rsidRDefault="00F41996" w:rsidP="007428F5">
      <w:pPr>
        <w:jc w:val="both"/>
        <w:rPr>
          <w:rFonts w:cstheme="minorHAnsi"/>
          <w:color w:val="595959" w:themeColor="text1" w:themeTint="A6"/>
          <w:sz w:val="24"/>
          <w:szCs w:val="24"/>
        </w:rPr>
      </w:pPr>
      <w:r w:rsidRPr="00956DE1">
        <w:rPr>
          <w:rFonts w:cstheme="minorHAnsi"/>
          <w:color w:val="595959" w:themeColor="text1" w:themeTint="A6"/>
          <w:sz w:val="24"/>
          <w:szCs w:val="24"/>
        </w:rPr>
        <w:t>Estas empresas lograron un IK mayor al de las empresas con sistemas tradicionales</w:t>
      </w:r>
      <w:r w:rsidR="0020436B">
        <w:rPr>
          <w:rFonts w:cstheme="minorHAnsi"/>
          <w:color w:val="595959" w:themeColor="text1" w:themeTint="A6"/>
          <w:sz w:val="24"/>
          <w:szCs w:val="24"/>
        </w:rPr>
        <w:t>,</w:t>
      </w:r>
      <w:r w:rsidRPr="00956DE1">
        <w:rPr>
          <w:rFonts w:cstheme="minorHAnsi"/>
          <w:color w:val="595959" w:themeColor="text1" w:themeTint="A6"/>
          <w:sz w:val="24"/>
          <w:szCs w:val="24"/>
        </w:rPr>
        <w:t xml:space="preserve"> pero con una rentabilidad sectorial inferior debido al mayor uso de activos (56% mayor).</w:t>
      </w:r>
    </w:p>
    <w:p w14:paraId="09B6A04C" w14:textId="77777777" w:rsidR="00F41996" w:rsidRPr="00956DE1" w:rsidRDefault="00F41996" w:rsidP="007428F5">
      <w:pPr>
        <w:jc w:val="both"/>
        <w:rPr>
          <w:rFonts w:cstheme="minorHAnsi"/>
          <w:color w:val="595959" w:themeColor="text1" w:themeTint="A6"/>
          <w:sz w:val="24"/>
          <w:szCs w:val="24"/>
        </w:rPr>
      </w:pPr>
      <w:r w:rsidRPr="00956DE1">
        <w:rPr>
          <w:rFonts w:cstheme="minorHAnsi"/>
          <w:color w:val="595959" w:themeColor="text1" w:themeTint="A6"/>
          <w:sz w:val="24"/>
          <w:szCs w:val="24"/>
        </w:rPr>
        <w:t>A su vez se observó gran variabilidad entre ellas, tanto de resultados físicos como económicos, llevando a la conclusión de que el encierro per se no está determinando los resultados.</w:t>
      </w:r>
    </w:p>
    <w:p w14:paraId="3E303909" w14:textId="77777777" w:rsidR="00F41996" w:rsidRPr="00956DE1" w:rsidRDefault="00F41996" w:rsidP="007428F5">
      <w:pPr>
        <w:jc w:val="both"/>
        <w:rPr>
          <w:rFonts w:cstheme="minorHAnsi"/>
          <w:color w:val="595959" w:themeColor="text1" w:themeTint="A6"/>
          <w:sz w:val="24"/>
          <w:szCs w:val="24"/>
        </w:rPr>
      </w:pPr>
      <w:r w:rsidRPr="00956DE1">
        <w:rPr>
          <w:rFonts w:cstheme="minorHAnsi"/>
          <w:color w:val="595959" w:themeColor="text1" w:themeTint="A6"/>
          <w:sz w:val="24"/>
          <w:szCs w:val="24"/>
        </w:rPr>
        <w:t xml:space="preserve">Queda claro que estos sistemas deben seguir siendo estudiados, con indicadores específicos y fundamentalmente a la luz de los objetivos o limitantes a levantar que se planteen los Productores.  </w:t>
      </w:r>
    </w:p>
    <w:p w14:paraId="5CC68CDD" w14:textId="77777777" w:rsidR="00F41996" w:rsidRPr="00956DE1" w:rsidRDefault="00F41996" w:rsidP="00916121">
      <w:pPr>
        <w:jc w:val="both"/>
        <w:rPr>
          <w:color w:val="595959" w:themeColor="text1" w:themeTint="A6"/>
        </w:rPr>
      </w:pPr>
    </w:p>
    <w:p w14:paraId="362609A2" w14:textId="28534B26" w:rsidR="00916121" w:rsidRPr="00956DE1" w:rsidRDefault="00956DE1">
      <w:pPr>
        <w:rPr>
          <w:b/>
          <w:bCs/>
          <w:color w:val="595959" w:themeColor="text1" w:themeTint="A6"/>
        </w:rPr>
      </w:pPr>
      <w:r w:rsidRPr="00956DE1">
        <w:rPr>
          <w:b/>
          <w:bCs/>
          <w:color w:val="595959" w:themeColor="text1" w:themeTint="A6"/>
        </w:rPr>
        <w:t>Ing. Agr. Renzo Pisciottano</w:t>
      </w:r>
    </w:p>
    <w:p w14:paraId="4B4F2FE2" w14:textId="11D53F60" w:rsidR="00956DE1" w:rsidRPr="00956DE1" w:rsidRDefault="00956DE1">
      <w:pPr>
        <w:rPr>
          <w:b/>
          <w:bCs/>
          <w:color w:val="595959" w:themeColor="text1" w:themeTint="A6"/>
        </w:rPr>
      </w:pPr>
      <w:r w:rsidRPr="00956DE1">
        <w:rPr>
          <w:b/>
          <w:bCs/>
          <w:color w:val="595959" w:themeColor="text1" w:themeTint="A6"/>
        </w:rPr>
        <w:t>Coordinador Lechero de FUCREA.</w:t>
      </w:r>
    </w:p>
    <w:p w14:paraId="6BB93142" w14:textId="14C4605B" w:rsidR="00956DE1" w:rsidRDefault="00956DE1">
      <w:pPr>
        <w:rPr>
          <w:b/>
          <w:bCs/>
          <w:color w:val="595959" w:themeColor="text1" w:themeTint="A6"/>
        </w:rPr>
      </w:pPr>
      <w:r w:rsidRPr="00956DE1">
        <w:rPr>
          <w:b/>
          <w:bCs/>
          <w:color w:val="595959" w:themeColor="text1" w:themeTint="A6"/>
        </w:rPr>
        <w:t>Cel. Contacto: 099 105 002</w:t>
      </w:r>
    </w:p>
    <w:p w14:paraId="15200F3B" w14:textId="77777777" w:rsidR="002D0217" w:rsidRDefault="002D0217">
      <w:pPr>
        <w:rPr>
          <w:b/>
          <w:bCs/>
          <w:color w:val="595959" w:themeColor="text1" w:themeTint="A6"/>
        </w:rPr>
      </w:pPr>
    </w:p>
    <w:p w14:paraId="1A6F5AC5" w14:textId="77777777" w:rsidR="002D0217" w:rsidRDefault="002D0217">
      <w:pPr>
        <w:rPr>
          <w:b/>
          <w:bCs/>
          <w:color w:val="595959" w:themeColor="text1" w:themeTint="A6"/>
        </w:rPr>
      </w:pPr>
    </w:p>
    <w:p w14:paraId="5E724BDC" w14:textId="77777777" w:rsidR="002D0217" w:rsidRDefault="002D0217">
      <w:pPr>
        <w:rPr>
          <w:b/>
          <w:bCs/>
          <w:color w:val="595959" w:themeColor="text1" w:themeTint="A6"/>
        </w:rPr>
      </w:pPr>
    </w:p>
    <w:p w14:paraId="486C1DEE" w14:textId="77777777" w:rsidR="002D0217" w:rsidRDefault="002D0217">
      <w:pPr>
        <w:rPr>
          <w:b/>
          <w:bCs/>
          <w:color w:val="595959" w:themeColor="text1" w:themeTint="A6"/>
        </w:rPr>
      </w:pPr>
    </w:p>
    <w:p w14:paraId="6335DFD1" w14:textId="77777777" w:rsidR="003F4004" w:rsidRDefault="003F4004">
      <w:pPr>
        <w:rPr>
          <w:b/>
          <w:bCs/>
          <w:color w:val="595959" w:themeColor="text1" w:themeTint="A6"/>
        </w:rPr>
      </w:pPr>
    </w:p>
    <w:p w14:paraId="02092439" w14:textId="77777777" w:rsidR="002D0217" w:rsidRDefault="002D0217">
      <w:pPr>
        <w:rPr>
          <w:b/>
          <w:bCs/>
          <w:color w:val="595959" w:themeColor="text1" w:themeTint="A6"/>
        </w:rPr>
      </w:pPr>
    </w:p>
    <w:p w14:paraId="651B6CE8" w14:textId="77777777" w:rsidR="00E3465A" w:rsidRDefault="00E3465A">
      <w:pPr>
        <w:rPr>
          <w:b/>
          <w:bCs/>
          <w:color w:val="595959" w:themeColor="text1" w:themeTint="A6"/>
        </w:rPr>
      </w:pPr>
    </w:p>
    <w:p w14:paraId="44742DA5" w14:textId="77777777" w:rsidR="00E3465A" w:rsidRDefault="00E3465A">
      <w:pPr>
        <w:rPr>
          <w:b/>
          <w:bCs/>
          <w:color w:val="595959" w:themeColor="text1" w:themeTint="A6"/>
        </w:rPr>
      </w:pPr>
    </w:p>
    <w:p w14:paraId="24EDD0FE" w14:textId="77777777" w:rsidR="00E3465A" w:rsidRDefault="00E3465A">
      <w:pPr>
        <w:rPr>
          <w:b/>
          <w:bCs/>
          <w:color w:val="595959" w:themeColor="text1" w:themeTint="A6"/>
        </w:rPr>
      </w:pPr>
    </w:p>
    <w:p w14:paraId="4858CCF6" w14:textId="77777777" w:rsidR="00E3465A" w:rsidRDefault="00E3465A">
      <w:pPr>
        <w:rPr>
          <w:b/>
          <w:bCs/>
          <w:color w:val="595959" w:themeColor="text1" w:themeTint="A6"/>
        </w:rPr>
      </w:pPr>
    </w:p>
    <w:p w14:paraId="28B5DCF6" w14:textId="794375BD" w:rsidR="002D0217" w:rsidRDefault="002D0217" w:rsidP="002D0217">
      <w:pPr>
        <w:spacing w:after="0" w:line="240" w:lineRule="auto"/>
        <w:jc w:val="both"/>
        <w:rPr>
          <w:rFonts w:ascii="Calibri" w:eastAsia="Calibri" w:hAnsi="Calibri" w:cs="Times New Roman"/>
          <w:b/>
          <w:i/>
          <w:sz w:val="24"/>
          <w:szCs w:val="24"/>
          <w:lang w:eastAsia="es-UY"/>
        </w:rPr>
      </w:pPr>
      <w:r>
        <w:rPr>
          <w:rFonts w:eastAsia="Times New Roman" w:cstheme="minorHAnsi"/>
          <w:noProof/>
          <w:color w:val="6C6C6C"/>
          <w:lang w:eastAsia="es-ES"/>
        </w:rPr>
        <w:lastRenderedPageBreak/>
        <w:drawing>
          <wp:inline distT="0" distB="0" distL="0" distR="0" wp14:anchorId="2C08DC8E" wp14:editId="6B020807">
            <wp:extent cx="5394960" cy="6718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4960" cy="671830"/>
                    </a:xfrm>
                    <a:prstGeom prst="rect">
                      <a:avLst/>
                    </a:prstGeom>
                    <a:noFill/>
                    <a:ln>
                      <a:noFill/>
                    </a:ln>
                  </pic:spPr>
                </pic:pic>
              </a:graphicData>
            </a:graphic>
          </wp:inline>
        </w:drawing>
      </w:r>
    </w:p>
    <w:p w14:paraId="3614B885" w14:textId="77777777" w:rsidR="002D0217" w:rsidRDefault="002D0217" w:rsidP="002D0217">
      <w:pPr>
        <w:spacing w:after="0" w:line="240" w:lineRule="auto"/>
        <w:jc w:val="both"/>
        <w:rPr>
          <w:rFonts w:ascii="Calibri" w:eastAsia="Calibri" w:hAnsi="Calibri" w:cs="Times New Roman"/>
          <w:b/>
          <w:i/>
          <w:sz w:val="24"/>
          <w:szCs w:val="24"/>
          <w:lang w:eastAsia="es-UY"/>
        </w:rPr>
      </w:pPr>
    </w:p>
    <w:p w14:paraId="5DAB317F" w14:textId="77777777" w:rsidR="002D0217" w:rsidRDefault="002D0217" w:rsidP="002D0217">
      <w:pPr>
        <w:spacing w:after="0" w:line="240" w:lineRule="auto"/>
        <w:jc w:val="both"/>
        <w:rPr>
          <w:rFonts w:ascii="Calibri" w:eastAsia="Calibri" w:hAnsi="Calibri" w:cs="Times New Roman"/>
          <w:b/>
          <w:i/>
          <w:sz w:val="24"/>
          <w:szCs w:val="24"/>
          <w:lang w:eastAsia="es-UY"/>
        </w:rPr>
      </w:pPr>
    </w:p>
    <w:p w14:paraId="0787B3B0" w14:textId="3ABF4B3E" w:rsidR="002D0217" w:rsidRPr="002D0217" w:rsidRDefault="002D0217" w:rsidP="002D0217">
      <w:pPr>
        <w:spacing w:after="0" w:line="240" w:lineRule="auto"/>
        <w:jc w:val="both"/>
        <w:rPr>
          <w:rFonts w:ascii="Calibri" w:eastAsia="Calibri" w:hAnsi="Calibri" w:cs="Times New Roman"/>
          <w:b/>
          <w:i/>
          <w:color w:val="595959" w:themeColor="text1" w:themeTint="A6"/>
          <w:sz w:val="24"/>
          <w:szCs w:val="24"/>
          <w:lang w:eastAsia="es-UY"/>
        </w:rPr>
      </w:pPr>
      <w:r w:rsidRPr="002D0217">
        <w:rPr>
          <w:rFonts w:ascii="Calibri" w:eastAsia="Calibri" w:hAnsi="Calibri" w:cs="Times New Roman"/>
          <w:b/>
          <w:i/>
          <w:color w:val="595959" w:themeColor="text1" w:themeTint="A6"/>
          <w:sz w:val="24"/>
          <w:szCs w:val="24"/>
          <w:lang w:eastAsia="es-UY"/>
        </w:rPr>
        <w:t>La Sectorial Granjera de FUCREA viene trabajando desde el año 2019 tras el objetivo de generar un modelo de análisis de la gestión que se ajuste a la realidad del sector y sus peculiaridades. Paralelamente intenta capacitar e instruir a los integrantes de sus grupos y tomadores de decisión de las empresas, en los usos y potencialidades en el uso de estas herramientas; intentando, como es esencia del Movimiento CREA, CRECER EN GRUPO. Este documento pretende reflejar dichos avances, marcar nuevos desafíos, e informar sobre los últimos resultados de gestión de los subsectores vitícola y frutícola.</w:t>
      </w:r>
    </w:p>
    <w:p w14:paraId="7C051756" w14:textId="77777777" w:rsidR="002D0217" w:rsidRPr="002D0217" w:rsidRDefault="002D0217" w:rsidP="002D0217">
      <w:pPr>
        <w:spacing w:after="0" w:line="240" w:lineRule="auto"/>
        <w:jc w:val="both"/>
        <w:rPr>
          <w:rFonts w:ascii="Calibri" w:eastAsia="Calibri" w:hAnsi="Calibri" w:cs="Times New Roman"/>
          <w:color w:val="595959" w:themeColor="text1" w:themeTint="A6"/>
          <w:sz w:val="24"/>
          <w:szCs w:val="24"/>
        </w:rPr>
      </w:pPr>
    </w:p>
    <w:p w14:paraId="6A5D4B7B" w14:textId="77777777" w:rsidR="002D0217" w:rsidRPr="002D0217" w:rsidRDefault="002D0217" w:rsidP="002D0217">
      <w:pPr>
        <w:spacing w:after="0" w:line="240" w:lineRule="auto"/>
        <w:jc w:val="both"/>
        <w:rPr>
          <w:rFonts w:ascii="Calibri" w:eastAsia="Calibri" w:hAnsi="Calibri" w:cs="Times New Roman"/>
          <w:color w:val="595959" w:themeColor="text1" w:themeTint="A6"/>
          <w:sz w:val="24"/>
          <w:szCs w:val="24"/>
        </w:rPr>
      </w:pPr>
    </w:p>
    <w:p w14:paraId="182596A9" w14:textId="2A72FB53" w:rsidR="002D0217" w:rsidRDefault="002D0217" w:rsidP="002D0217">
      <w:pPr>
        <w:spacing w:after="0" w:line="240" w:lineRule="auto"/>
        <w:jc w:val="both"/>
        <w:rPr>
          <w:rFonts w:ascii="Calibri" w:eastAsia="Calibri" w:hAnsi="Calibri" w:cs="Times New Roman"/>
          <w:b/>
          <w:color w:val="595959" w:themeColor="text1" w:themeTint="A6"/>
          <w:sz w:val="24"/>
          <w:szCs w:val="24"/>
        </w:rPr>
      </w:pPr>
      <w:r w:rsidRPr="002D0217">
        <w:rPr>
          <w:rFonts w:ascii="Calibri" w:eastAsia="Calibri" w:hAnsi="Calibri" w:cs="Times New Roman"/>
          <w:b/>
          <w:color w:val="595959" w:themeColor="text1" w:themeTint="A6"/>
          <w:sz w:val="24"/>
          <w:szCs w:val="24"/>
        </w:rPr>
        <w:t>Generalidades</w:t>
      </w:r>
    </w:p>
    <w:p w14:paraId="1711470F" w14:textId="77777777" w:rsidR="001B3FC8" w:rsidRPr="002D0217" w:rsidRDefault="001B3FC8" w:rsidP="002D0217">
      <w:pPr>
        <w:spacing w:after="0" w:line="240" w:lineRule="auto"/>
        <w:jc w:val="both"/>
        <w:rPr>
          <w:rFonts w:ascii="Calibri" w:eastAsia="Calibri" w:hAnsi="Calibri" w:cs="Times New Roman"/>
          <w:b/>
          <w:color w:val="595959" w:themeColor="text1" w:themeTint="A6"/>
          <w:sz w:val="24"/>
          <w:szCs w:val="24"/>
        </w:rPr>
      </w:pPr>
    </w:p>
    <w:p w14:paraId="7511973A" w14:textId="1EAE6F2A" w:rsidR="002D0217" w:rsidRPr="002D0217" w:rsidRDefault="002D0217" w:rsidP="002D0217">
      <w:pPr>
        <w:spacing w:after="0" w:line="240" w:lineRule="auto"/>
        <w:jc w:val="both"/>
        <w:rPr>
          <w:rFonts w:ascii="Calibri" w:eastAsia="Calibri" w:hAnsi="Calibri" w:cs="Times New Roman"/>
          <w:color w:val="595959" w:themeColor="text1" w:themeTint="A6"/>
          <w:sz w:val="24"/>
          <w:szCs w:val="24"/>
        </w:rPr>
      </w:pPr>
      <w:r w:rsidRPr="002D0217">
        <w:rPr>
          <w:rFonts w:ascii="Calibri" w:eastAsia="Calibri" w:hAnsi="Calibri" w:cs="Times New Roman"/>
          <w:color w:val="595959" w:themeColor="text1" w:themeTint="A6"/>
          <w:sz w:val="24"/>
          <w:szCs w:val="24"/>
        </w:rPr>
        <w:t>El análisis del ingreso de capital permite comparar</w:t>
      </w:r>
      <w:r w:rsidRPr="002D0217">
        <w:rPr>
          <w:rFonts w:ascii="Calibri" w:eastAsia="Calibri" w:hAnsi="Calibri" w:cs="Times New Roman"/>
          <w:color w:val="595959" w:themeColor="text1" w:themeTint="A6"/>
          <w:spacing w:val="1"/>
          <w:sz w:val="24"/>
          <w:szCs w:val="24"/>
        </w:rPr>
        <w:t xml:space="preserve"> </w:t>
      </w:r>
      <w:r w:rsidRPr="002D0217">
        <w:rPr>
          <w:rFonts w:ascii="Calibri" w:eastAsia="Calibri" w:hAnsi="Calibri" w:cs="Times New Roman"/>
          <w:color w:val="595959" w:themeColor="text1" w:themeTint="A6"/>
          <w:sz w:val="24"/>
          <w:szCs w:val="24"/>
        </w:rPr>
        <w:t>empresas bajo el supuesto de que tierra y capital es propio.</w:t>
      </w:r>
      <w:r w:rsidRPr="002D0217">
        <w:rPr>
          <w:rFonts w:ascii="Calibri" w:eastAsia="Calibri" w:hAnsi="Calibri" w:cs="Times New Roman"/>
          <w:color w:val="595959" w:themeColor="text1" w:themeTint="A6"/>
          <w:spacing w:val="-1"/>
          <w:sz w:val="24"/>
          <w:szCs w:val="24"/>
        </w:rPr>
        <w:t xml:space="preserve"> </w:t>
      </w:r>
      <w:r w:rsidRPr="002D0217">
        <w:rPr>
          <w:rFonts w:ascii="Calibri" w:eastAsia="Calibri" w:hAnsi="Calibri" w:cs="Times New Roman"/>
          <w:color w:val="595959" w:themeColor="text1" w:themeTint="A6"/>
          <w:sz w:val="24"/>
          <w:szCs w:val="24"/>
        </w:rPr>
        <w:t xml:space="preserve">Pero es relevante poder llegar a evaluar si las empresas logran remunerar el </w:t>
      </w:r>
      <w:r w:rsidRPr="002D0217">
        <w:rPr>
          <w:rFonts w:ascii="Calibri" w:eastAsia="Calibri" w:hAnsi="Calibri" w:cs="Times New Roman"/>
          <w:color w:val="595959" w:themeColor="text1" w:themeTint="A6"/>
          <w:spacing w:val="-48"/>
          <w:sz w:val="24"/>
          <w:szCs w:val="24"/>
        </w:rPr>
        <w:t xml:space="preserve"> </w:t>
      </w:r>
      <w:r w:rsidRPr="002D0217">
        <w:rPr>
          <w:rFonts w:ascii="Calibri" w:eastAsia="Calibri" w:hAnsi="Calibri" w:cs="Times New Roman"/>
          <w:color w:val="595959" w:themeColor="text1" w:themeTint="A6"/>
          <w:sz w:val="24"/>
          <w:szCs w:val="24"/>
        </w:rPr>
        <w:t xml:space="preserve">costo de la tierra, el trabajo y el capital, aunque estos factores sean propios. Sólo remunerando </w:t>
      </w:r>
      <w:r w:rsidRPr="002D0217">
        <w:rPr>
          <w:rFonts w:ascii="Calibri" w:eastAsia="Calibri" w:hAnsi="Calibri" w:cs="Times New Roman"/>
          <w:color w:val="595959" w:themeColor="text1" w:themeTint="A6"/>
          <w:spacing w:val="-1"/>
          <w:sz w:val="24"/>
          <w:szCs w:val="24"/>
        </w:rPr>
        <w:t xml:space="preserve">la totalidad de los </w:t>
      </w:r>
      <w:r w:rsidRPr="002D0217">
        <w:rPr>
          <w:rFonts w:ascii="Calibri" w:eastAsia="Calibri" w:hAnsi="Calibri" w:cs="Times New Roman"/>
          <w:color w:val="595959" w:themeColor="text1" w:themeTint="A6"/>
          <w:sz w:val="24"/>
          <w:szCs w:val="24"/>
        </w:rPr>
        <w:t xml:space="preserve">factores, las empresas podrán ser competitivas y proyectarse a futuro. </w:t>
      </w:r>
    </w:p>
    <w:p w14:paraId="3EE37100" w14:textId="77777777" w:rsidR="002D0217" w:rsidRPr="002D0217" w:rsidRDefault="002D0217" w:rsidP="002D0217">
      <w:pPr>
        <w:spacing w:after="0" w:line="240" w:lineRule="auto"/>
        <w:jc w:val="both"/>
        <w:rPr>
          <w:rFonts w:ascii="Calibri" w:eastAsia="Calibri" w:hAnsi="Calibri" w:cs="Times New Roman"/>
          <w:color w:val="595959" w:themeColor="text1" w:themeTint="A6"/>
          <w:sz w:val="24"/>
          <w:szCs w:val="24"/>
        </w:rPr>
      </w:pPr>
    </w:p>
    <w:p w14:paraId="3672DA41" w14:textId="6DADE582" w:rsidR="002D0217" w:rsidRPr="002D0217" w:rsidRDefault="002D0217" w:rsidP="002D0217">
      <w:pPr>
        <w:spacing w:after="0" w:line="240" w:lineRule="auto"/>
        <w:jc w:val="both"/>
        <w:rPr>
          <w:rFonts w:ascii="Calibri" w:eastAsia="Calibri" w:hAnsi="Calibri" w:cs="Times New Roman"/>
          <w:color w:val="595959" w:themeColor="text1" w:themeTint="A6"/>
          <w:sz w:val="24"/>
          <w:szCs w:val="24"/>
        </w:rPr>
      </w:pPr>
      <w:r w:rsidRPr="002D0217">
        <w:rPr>
          <w:rFonts w:ascii="Calibri" w:eastAsia="Calibri" w:hAnsi="Calibri" w:cs="Times New Roman"/>
          <w:color w:val="595959" w:themeColor="text1" w:themeTint="A6"/>
          <w:sz w:val="24"/>
          <w:szCs w:val="24"/>
        </w:rPr>
        <w:t>La Sectorial Granjera de FUCREA ha encarado a partir del año 2019</w:t>
      </w:r>
      <w:r w:rsidR="006355BB">
        <w:rPr>
          <w:rFonts w:ascii="Calibri" w:eastAsia="Calibri" w:hAnsi="Calibri" w:cs="Times New Roman"/>
          <w:color w:val="595959" w:themeColor="text1" w:themeTint="A6"/>
          <w:sz w:val="24"/>
          <w:szCs w:val="24"/>
        </w:rPr>
        <w:t>,</w:t>
      </w:r>
      <w:r w:rsidRPr="002D0217">
        <w:rPr>
          <w:rFonts w:ascii="Calibri" w:eastAsia="Calibri" w:hAnsi="Calibri" w:cs="Times New Roman"/>
          <w:color w:val="595959" w:themeColor="text1" w:themeTint="A6"/>
          <w:sz w:val="24"/>
          <w:szCs w:val="24"/>
        </w:rPr>
        <w:t xml:space="preserve"> un proceso de evolución y mejora constante en el análisis de la gestión y sus resultados económicos. En camino a ese objetivo</w:t>
      </w:r>
      <w:r w:rsidR="006355BB">
        <w:rPr>
          <w:rFonts w:ascii="Calibri" w:eastAsia="Calibri" w:hAnsi="Calibri" w:cs="Times New Roman"/>
          <w:color w:val="595959" w:themeColor="text1" w:themeTint="A6"/>
          <w:sz w:val="24"/>
          <w:szCs w:val="24"/>
        </w:rPr>
        <w:t>,</w:t>
      </w:r>
      <w:r w:rsidRPr="002D0217">
        <w:rPr>
          <w:rFonts w:ascii="Calibri" w:eastAsia="Calibri" w:hAnsi="Calibri" w:cs="Times New Roman"/>
          <w:color w:val="595959" w:themeColor="text1" w:themeTint="A6"/>
          <w:sz w:val="24"/>
          <w:szCs w:val="24"/>
        </w:rPr>
        <w:t xml:space="preserve"> se han logrado avances por aproximaciones sucesivas; pero queda mucho por recorrer. Aún no hemos alcanzando a generalizar el uso de algunos indicadores que nos limitan poder arribar a un valor de Ingreso de Capital (IK) que unifique la realidad de todas las empresas CREA granjeras. Tenemos el desafío de avanzar en la correcta valoración del Capital de las empresas (Tierra, Infraestructura, Mejoras); y con ello</w:t>
      </w:r>
      <w:r w:rsidR="006355BB">
        <w:rPr>
          <w:rFonts w:ascii="Calibri" w:eastAsia="Calibri" w:hAnsi="Calibri" w:cs="Times New Roman"/>
          <w:color w:val="595959" w:themeColor="text1" w:themeTint="A6"/>
          <w:sz w:val="24"/>
          <w:szCs w:val="24"/>
        </w:rPr>
        <w:t>,</w:t>
      </w:r>
      <w:r w:rsidRPr="002D0217">
        <w:rPr>
          <w:rFonts w:ascii="Calibri" w:eastAsia="Calibri" w:hAnsi="Calibri" w:cs="Times New Roman"/>
          <w:color w:val="595959" w:themeColor="text1" w:themeTint="A6"/>
          <w:sz w:val="24"/>
          <w:szCs w:val="24"/>
        </w:rPr>
        <w:t xml:space="preserve"> llegar a valores de amortización de ese capital bastante más realista. De esta manera</w:t>
      </w:r>
      <w:r w:rsidR="006355BB">
        <w:rPr>
          <w:rFonts w:ascii="Calibri" w:eastAsia="Calibri" w:hAnsi="Calibri" w:cs="Times New Roman"/>
          <w:color w:val="595959" w:themeColor="text1" w:themeTint="A6"/>
          <w:sz w:val="24"/>
          <w:szCs w:val="24"/>
        </w:rPr>
        <w:t>,</w:t>
      </w:r>
      <w:r w:rsidRPr="002D0217">
        <w:rPr>
          <w:rFonts w:ascii="Calibri" w:eastAsia="Calibri" w:hAnsi="Calibri" w:cs="Times New Roman"/>
          <w:color w:val="595959" w:themeColor="text1" w:themeTint="A6"/>
          <w:sz w:val="24"/>
          <w:szCs w:val="24"/>
        </w:rPr>
        <w:t xml:space="preserve"> nos estaremos acercando a finalizar cabalmente un análisis de rentabilidad de nuestras empresas granjeras. </w:t>
      </w:r>
    </w:p>
    <w:p w14:paraId="6F2BAD80" w14:textId="77777777" w:rsidR="002D0217" w:rsidRPr="002D0217" w:rsidRDefault="002D0217" w:rsidP="002D0217">
      <w:pPr>
        <w:spacing w:after="0" w:line="240" w:lineRule="auto"/>
        <w:jc w:val="both"/>
        <w:rPr>
          <w:rFonts w:ascii="Calibri" w:eastAsia="Calibri" w:hAnsi="Calibri" w:cs="Times New Roman"/>
          <w:color w:val="595959" w:themeColor="text1" w:themeTint="A6"/>
          <w:sz w:val="24"/>
          <w:szCs w:val="24"/>
        </w:rPr>
      </w:pPr>
    </w:p>
    <w:p w14:paraId="79AC090C" w14:textId="77777777" w:rsidR="002D0217" w:rsidRPr="002D0217" w:rsidRDefault="002D0217" w:rsidP="002D0217">
      <w:pPr>
        <w:spacing w:after="0" w:line="240" w:lineRule="auto"/>
        <w:jc w:val="both"/>
        <w:rPr>
          <w:rFonts w:ascii="Calibri" w:eastAsia="Calibri" w:hAnsi="Calibri" w:cs="Times New Roman"/>
          <w:color w:val="595959" w:themeColor="text1" w:themeTint="A6"/>
          <w:sz w:val="24"/>
          <w:szCs w:val="24"/>
        </w:rPr>
      </w:pPr>
    </w:p>
    <w:p w14:paraId="57E413CF" w14:textId="4C14CB38" w:rsidR="002D0217" w:rsidRDefault="002D0217" w:rsidP="002D0217">
      <w:pPr>
        <w:spacing w:after="0" w:line="240" w:lineRule="auto"/>
        <w:jc w:val="both"/>
        <w:rPr>
          <w:rFonts w:ascii="Calibri" w:eastAsia="Calibri" w:hAnsi="Calibri" w:cs="Times New Roman"/>
          <w:b/>
          <w:color w:val="595959" w:themeColor="text1" w:themeTint="A6"/>
          <w:sz w:val="24"/>
          <w:szCs w:val="24"/>
        </w:rPr>
      </w:pPr>
      <w:r w:rsidRPr="002D0217">
        <w:rPr>
          <w:rFonts w:ascii="Calibri" w:eastAsia="Calibri" w:hAnsi="Calibri" w:cs="Times New Roman"/>
          <w:b/>
          <w:color w:val="595959" w:themeColor="text1" w:themeTint="A6"/>
          <w:sz w:val="24"/>
          <w:szCs w:val="24"/>
        </w:rPr>
        <w:t>La Viticultura</w:t>
      </w:r>
    </w:p>
    <w:p w14:paraId="7DD0E6EA" w14:textId="77777777" w:rsidR="001B3FC8" w:rsidRPr="002D0217" w:rsidRDefault="001B3FC8" w:rsidP="002D0217">
      <w:pPr>
        <w:spacing w:after="0" w:line="240" w:lineRule="auto"/>
        <w:jc w:val="both"/>
        <w:rPr>
          <w:rFonts w:ascii="Calibri" w:eastAsia="Calibri" w:hAnsi="Calibri" w:cs="Times New Roman"/>
          <w:b/>
          <w:color w:val="595959" w:themeColor="text1" w:themeTint="A6"/>
          <w:sz w:val="24"/>
          <w:szCs w:val="24"/>
        </w:rPr>
      </w:pPr>
    </w:p>
    <w:p w14:paraId="63D8CF2D" w14:textId="77777777" w:rsidR="002D0217" w:rsidRPr="002D0217" w:rsidRDefault="002D0217" w:rsidP="002D0217">
      <w:pPr>
        <w:spacing w:after="0" w:line="240" w:lineRule="auto"/>
        <w:jc w:val="both"/>
        <w:rPr>
          <w:rFonts w:ascii="Calibri" w:eastAsia="Calibri" w:hAnsi="Calibri" w:cs="Times New Roman"/>
          <w:color w:val="595959" w:themeColor="text1" w:themeTint="A6"/>
          <w:sz w:val="24"/>
          <w:szCs w:val="24"/>
        </w:rPr>
      </w:pPr>
      <w:r w:rsidRPr="002D0217">
        <w:rPr>
          <w:rFonts w:ascii="Calibri" w:eastAsia="Calibri" w:hAnsi="Calibri" w:cs="Times New Roman"/>
          <w:color w:val="595959" w:themeColor="text1" w:themeTint="A6"/>
          <w:sz w:val="24"/>
          <w:szCs w:val="24"/>
        </w:rPr>
        <w:t>Los 2 grupos CREA vitícolas reúnen a 18 empresas vitícolas que explican cerca del 16% de la producción nacional de uvas con destino a vinificación.</w:t>
      </w:r>
    </w:p>
    <w:p w14:paraId="0F90EF88" w14:textId="77777777" w:rsidR="002D0217" w:rsidRPr="002D0217" w:rsidRDefault="002D0217" w:rsidP="002D0217">
      <w:pPr>
        <w:spacing w:after="0" w:line="240" w:lineRule="auto"/>
        <w:jc w:val="both"/>
        <w:rPr>
          <w:rFonts w:ascii="Calibri" w:eastAsia="Calibri" w:hAnsi="Calibri" w:cs="Times New Roman"/>
          <w:color w:val="595959" w:themeColor="text1" w:themeTint="A6"/>
          <w:sz w:val="24"/>
          <w:szCs w:val="24"/>
        </w:rPr>
      </w:pPr>
    </w:p>
    <w:p w14:paraId="4641E363" w14:textId="32FE9C98" w:rsidR="002D0217" w:rsidRPr="002D0217" w:rsidRDefault="002D0217" w:rsidP="002D0217">
      <w:pPr>
        <w:spacing w:after="0" w:line="240" w:lineRule="auto"/>
        <w:jc w:val="both"/>
        <w:rPr>
          <w:rFonts w:ascii="Calibri" w:eastAsia="Calibri" w:hAnsi="Calibri" w:cs="Times New Roman"/>
          <w:color w:val="595959" w:themeColor="text1" w:themeTint="A6"/>
          <w:sz w:val="24"/>
          <w:szCs w:val="24"/>
        </w:rPr>
      </w:pPr>
      <w:r w:rsidRPr="002D0217">
        <w:rPr>
          <w:rFonts w:ascii="Calibri" w:eastAsia="Calibri" w:hAnsi="Calibri" w:cs="Times New Roman"/>
          <w:color w:val="595959" w:themeColor="text1" w:themeTint="A6"/>
          <w:sz w:val="24"/>
          <w:szCs w:val="24"/>
        </w:rPr>
        <w:t>La temporada 2022/2023 estu</w:t>
      </w:r>
      <w:r w:rsidR="005F2056">
        <w:rPr>
          <w:rFonts w:ascii="Calibri" w:eastAsia="Calibri" w:hAnsi="Calibri" w:cs="Times New Roman"/>
          <w:color w:val="595959" w:themeColor="text1" w:themeTint="A6"/>
          <w:sz w:val="24"/>
          <w:szCs w:val="24"/>
        </w:rPr>
        <w:t>v</w:t>
      </w:r>
      <w:r w:rsidRPr="002D0217">
        <w:rPr>
          <w:rFonts w:ascii="Calibri" w:eastAsia="Calibri" w:hAnsi="Calibri" w:cs="Times New Roman"/>
          <w:color w:val="595959" w:themeColor="text1" w:themeTint="A6"/>
          <w:sz w:val="24"/>
          <w:szCs w:val="24"/>
        </w:rPr>
        <w:t>o marcada por las consecuencias de una de las sequías más extremas y extensas en la historia de nuestro país.</w:t>
      </w:r>
    </w:p>
    <w:p w14:paraId="68BD2288" w14:textId="434A97D3" w:rsidR="002D0217" w:rsidRPr="002D0217" w:rsidRDefault="002D0217" w:rsidP="002D0217">
      <w:pPr>
        <w:spacing w:after="0" w:line="240" w:lineRule="auto"/>
        <w:jc w:val="both"/>
        <w:rPr>
          <w:rFonts w:ascii="Calibri" w:eastAsia="Calibri" w:hAnsi="Calibri" w:cs="Times New Roman"/>
          <w:color w:val="595959" w:themeColor="text1" w:themeTint="A6"/>
          <w:sz w:val="24"/>
          <w:szCs w:val="24"/>
        </w:rPr>
      </w:pPr>
      <w:r w:rsidRPr="002D0217">
        <w:rPr>
          <w:rFonts w:ascii="Calibri" w:eastAsia="Calibri" w:hAnsi="Calibri" w:cs="Times New Roman"/>
          <w:color w:val="595959" w:themeColor="text1" w:themeTint="A6"/>
          <w:sz w:val="24"/>
          <w:szCs w:val="24"/>
        </w:rPr>
        <w:t>Esto determin</w:t>
      </w:r>
      <w:r w:rsidR="005F2056">
        <w:rPr>
          <w:rFonts w:ascii="Calibri" w:eastAsia="Calibri" w:hAnsi="Calibri" w:cs="Times New Roman"/>
          <w:color w:val="595959" w:themeColor="text1" w:themeTint="A6"/>
          <w:sz w:val="24"/>
          <w:szCs w:val="24"/>
        </w:rPr>
        <w:t>ó</w:t>
      </w:r>
      <w:r w:rsidRPr="002D0217">
        <w:rPr>
          <w:rFonts w:ascii="Calibri" w:eastAsia="Calibri" w:hAnsi="Calibri" w:cs="Times New Roman"/>
          <w:color w:val="595959" w:themeColor="text1" w:themeTint="A6"/>
          <w:sz w:val="24"/>
          <w:szCs w:val="24"/>
        </w:rPr>
        <w:t xml:space="preserve"> buenos niveles de calidad final de las uva</w:t>
      </w:r>
      <w:r w:rsidR="006355BB">
        <w:rPr>
          <w:rFonts w:ascii="Calibri" w:eastAsia="Calibri" w:hAnsi="Calibri" w:cs="Times New Roman"/>
          <w:color w:val="595959" w:themeColor="text1" w:themeTint="A6"/>
          <w:sz w:val="24"/>
          <w:szCs w:val="24"/>
        </w:rPr>
        <w:t>s</w:t>
      </w:r>
      <w:r w:rsidRPr="002D0217">
        <w:rPr>
          <w:rFonts w:ascii="Calibri" w:eastAsia="Calibri" w:hAnsi="Calibri" w:cs="Times New Roman"/>
          <w:color w:val="595959" w:themeColor="text1" w:themeTint="A6"/>
          <w:sz w:val="24"/>
          <w:szCs w:val="24"/>
        </w:rPr>
        <w:t xml:space="preserve"> en la vendimia 2023, sobre todo de aquellas destinadas a la elaboración de vinos de mayor calidad, a las cuales se les pide producciones menores; pero una sensible disminución en los potenciales productivos promedios (Grafico 1). </w:t>
      </w:r>
    </w:p>
    <w:p w14:paraId="3AE2A5E1" w14:textId="77777777" w:rsidR="002D0217" w:rsidRPr="002D0217" w:rsidRDefault="002D0217" w:rsidP="002D0217">
      <w:pPr>
        <w:spacing w:after="0" w:line="240" w:lineRule="auto"/>
        <w:jc w:val="both"/>
        <w:rPr>
          <w:rFonts w:ascii="Calibri" w:eastAsia="Calibri" w:hAnsi="Calibri" w:cs="Times New Roman"/>
          <w:color w:val="595959" w:themeColor="text1" w:themeTint="A6"/>
          <w:sz w:val="24"/>
          <w:szCs w:val="24"/>
        </w:rPr>
      </w:pPr>
    </w:p>
    <w:p w14:paraId="240286DA" w14:textId="77777777" w:rsidR="002D0217" w:rsidRPr="002D0217" w:rsidRDefault="002D0217" w:rsidP="002D0217">
      <w:pPr>
        <w:spacing w:after="0" w:line="240" w:lineRule="auto"/>
        <w:jc w:val="both"/>
        <w:rPr>
          <w:rFonts w:ascii="Calibri" w:eastAsia="Calibri" w:hAnsi="Calibri" w:cs="Times New Roman"/>
          <w:color w:val="595959" w:themeColor="text1" w:themeTint="A6"/>
          <w:sz w:val="24"/>
          <w:szCs w:val="24"/>
        </w:rPr>
      </w:pPr>
      <w:r w:rsidRPr="002D0217">
        <w:rPr>
          <w:rFonts w:ascii="Calibri" w:eastAsia="Calibri" w:hAnsi="Calibri" w:cs="Times New Roman"/>
          <w:color w:val="595959" w:themeColor="text1" w:themeTint="A6"/>
          <w:sz w:val="24"/>
          <w:szCs w:val="24"/>
        </w:rPr>
        <w:lastRenderedPageBreak/>
        <w:t>Dicha perdida en los niveles de producción obtenidos se hizo más extrema bajo dos escenarios:</w:t>
      </w:r>
    </w:p>
    <w:p w14:paraId="0FFC1212" w14:textId="77777777" w:rsidR="002D0217" w:rsidRPr="002D0217" w:rsidRDefault="002D0217" w:rsidP="002D0217">
      <w:pPr>
        <w:numPr>
          <w:ilvl w:val="0"/>
          <w:numId w:val="6"/>
        </w:numPr>
        <w:spacing w:after="0" w:line="240" w:lineRule="auto"/>
        <w:jc w:val="both"/>
        <w:rPr>
          <w:rFonts w:ascii="Calibri" w:eastAsia="Calibri" w:hAnsi="Calibri" w:cs="Times New Roman"/>
          <w:color w:val="595959" w:themeColor="text1" w:themeTint="A6"/>
          <w:sz w:val="24"/>
          <w:szCs w:val="24"/>
        </w:rPr>
      </w:pPr>
      <w:r w:rsidRPr="002D0217">
        <w:rPr>
          <w:rFonts w:ascii="Calibri" w:eastAsia="Calibri" w:hAnsi="Calibri" w:cs="Times New Roman"/>
          <w:color w:val="595959" w:themeColor="text1" w:themeTint="A6"/>
          <w:sz w:val="24"/>
          <w:szCs w:val="24"/>
        </w:rPr>
        <w:t>viñedos de alto rendimiento, cuyas uvas se destinan a la producción de vinos de mesa o “entrada de gama”.</w:t>
      </w:r>
    </w:p>
    <w:p w14:paraId="544DEAD8" w14:textId="77777777" w:rsidR="002D0217" w:rsidRPr="002D0217" w:rsidRDefault="002D0217" w:rsidP="002D0217">
      <w:pPr>
        <w:numPr>
          <w:ilvl w:val="0"/>
          <w:numId w:val="6"/>
        </w:numPr>
        <w:spacing w:after="0" w:line="240" w:lineRule="auto"/>
        <w:jc w:val="both"/>
        <w:rPr>
          <w:rFonts w:ascii="Calibri" w:eastAsia="Calibri" w:hAnsi="Calibri" w:cs="Times New Roman"/>
          <w:color w:val="595959" w:themeColor="text1" w:themeTint="A6"/>
          <w:sz w:val="24"/>
          <w:szCs w:val="24"/>
        </w:rPr>
      </w:pPr>
      <w:r w:rsidRPr="002D0217">
        <w:rPr>
          <w:rFonts w:ascii="Calibri" w:eastAsia="Calibri" w:hAnsi="Calibri" w:cs="Times New Roman"/>
          <w:color w:val="595959" w:themeColor="text1" w:themeTint="A6"/>
          <w:sz w:val="24"/>
          <w:szCs w:val="24"/>
        </w:rPr>
        <w:t>viñedos que no poseen riego.</w:t>
      </w:r>
    </w:p>
    <w:p w14:paraId="4C37440C" w14:textId="77777777" w:rsidR="002D0217" w:rsidRPr="002D0217" w:rsidRDefault="002D0217" w:rsidP="002D0217">
      <w:pPr>
        <w:spacing w:after="0" w:line="240" w:lineRule="auto"/>
        <w:ind w:left="720"/>
        <w:jc w:val="both"/>
        <w:rPr>
          <w:rFonts w:ascii="Calibri" w:eastAsia="Calibri" w:hAnsi="Calibri" w:cs="Times New Roman"/>
          <w:color w:val="595959" w:themeColor="text1" w:themeTint="A6"/>
          <w:sz w:val="24"/>
          <w:szCs w:val="24"/>
        </w:rPr>
      </w:pPr>
    </w:p>
    <w:p w14:paraId="7F3A698E" w14:textId="77777777" w:rsidR="002D0217" w:rsidRPr="002D0217" w:rsidRDefault="002D0217" w:rsidP="002D0217">
      <w:pPr>
        <w:spacing w:after="0" w:line="240" w:lineRule="auto"/>
        <w:jc w:val="both"/>
        <w:rPr>
          <w:rFonts w:ascii="Calibri" w:eastAsia="Calibri" w:hAnsi="Calibri" w:cs="Times New Roman"/>
          <w:b/>
          <w:color w:val="595959" w:themeColor="text1" w:themeTint="A6"/>
          <w:sz w:val="24"/>
          <w:szCs w:val="24"/>
        </w:rPr>
      </w:pPr>
    </w:p>
    <w:p w14:paraId="7EF06DAF" w14:textId="77777777" w:rsidR="002D0217" w:rsidRPr="002D0217" w:rsidRDefault="002D0217" w:rsidP="002D0217">
      <w:pPr>
        <w:spacing w:after="0" w:line="240" w:lineRule="auto"/>
        <w:jc w:val="both"/>
        <w:rPr>
          <w:rFonts w:ascii="Calibri" w:eastAsia="Calibri" w:hAnsi="Calibri" w:cs="Times New Roman"/>
          <w:b/>
          <w:color w:val="595959" w:themeColor="text1" w:themeTint="A6"/>
          <w:sz w:val="24"/>
          <w:szCs w:val="24"/>
        </w:rPr>
      </w:pPr>
    </w:p>
    <w:p w14:paraId="2DBF3822" w14:textId="23316550" w:rsidR="002D0217" w:rsidRPr="006355BB" w:rsidRDefault="002D0217" w:rsidP="002D0217">
      <w:pPr>
        <w:spacing w:after="0" w:line="240" w:lineRule="auto"/>
        <w:jc w:val="both"/>
        <w:rPr>
          <w:rFonts w:ascii="Calibri" w:eastAsia="Calibri" w:hAnsi="Calibri" w:cs="Times New Roman"/>
          <w:b/>
          <w:color w:val="595959" w:themeColor="text1" w:themeTint="A6"/>
          <w:sz w:val="24"/>
          <w:szCs w:val="24"/>
        </w:rPr>
      </w:pPr>
      <w:r w:rsidRPr="002D0217">
        <w:rPr>
          <w:rFonts w:ascii="Calibri" w:eastAsia="Calibri" w:hAnsi="Calibri" w:cs="Times New Roman"/>
          <w:b/>
          <w:color w:val="595959" w:themeColor="text1" w:themeTint="A6"/>
          <w:sz w:val="24"/>
          <w:szCs w:val="24"/>
        </w:rPr>
        <w:t>Gr</w:t>
      </w:r>
      <w:r w:rsidRPr="006355BB">
        <w:rPr>
          <w:rFonts w:ascii="Calibri" w:eastAsia="Calibri" w:hAnsi="Calibri" w:cs="Times New Roman"/>
          <w:b/>
          <w:color w:val="595959" w:themeColor="text1" w:themeTint="A6"/>
          <w:sz w:val="24"/>
          <w:szCs w:val="24"/>
        </w:rPr>
        <w:t>á</w:t>
      </w:r>
      <w:r w:rsidRPr="002D0217">
        <w:rPr>
          <w:rFonts w:ascii="Calibri" w:eastAsia="Calibri" w:hAnsi="Calibri" w:cs="Times New Roman"/>
          <w:b/>
          <w:color w:val="595959" w:themeColor="text1" w:themeTint="A6"/>
          <w:sz w:val="24"/>
          <w:szCs w:val="24"/>
        </w:rPr>
        <w:t>fico 1: Evolución de la productividad promedio de los viñedos de las empresas CREA (kgs/h</w:t>
      </w:r>
      <w:r w:rsidR="006355BB" w:rsidRPr="006355BB">
        <w:rPr>
          <w:rFonts w:ascii="Calibri" w:eastAsia="Calibri" w:hAnsi="Calibri" w:cs="Times New Roman"/>
          <w:b/>
          <w:color w:val="595959" w:themeColor="text1" w:themeTint="A6"/>
          <w:sz w:val="24"/>
          <w:szCs w:val="24"/>
        </w:rPr>
        <w:t>a</w:t>
      </w:r>
      <w:r w:rsidRPr="002D0217">
        <w:rPr>
          <w:rFonts w:ascii="Calibri" w:eastAsia="Calibri" w:hAnsi="Calibri" w:cs="Times New Roman"/>
          <w:b/>
          <w:color w:val="595959" w:themeColor="text1" w:themeTint="A6"/>
          <w:sz w:val="24"/>
          <w:szCs w:val="24"/>
        </w:rPr>
        <w:t>)</w:t>
      </w:r>
    </w:p>
    <w:p w14:paraId="11A3FC08" w14:textId="77777777" w:rsidR="006355BB" w:rsidRDefault="006355BB" w:rsidP="002D0217">
      <w:pPr>
        <w:spacing w:after="0" w:line="240" w:lineRule="auto"/>
        <w:jc w:val="both"/>
        <w:rPr>
          <w:rFonts w:ascii="Calibri" w:eastAsia="Calibri" w:hAnsi="Calibri" w:cs="Times New Roman"/>
          <w:b/>
          <w:color w:val="595959" w:themeColor="text1" w:themeTint="A6"/>
          <w:sz w:val="24"/>
          <w:szCs w:val="24"/>
        </w:rPr>
      </w:pPr>
    </w:p>
    <w:p w14:paraId="7012D482" w14:textId="77777777" w:rsidR="006355BB" w:rsidRPr="002D0217" w:rsidRDefault="006355BB" w:rsidP="002D0217">
      <w:pPr>
        <w:spacing w:after="0" w:line="240" w:lineRule="auto"/>
        <w:jc w:val="both"/>
        <w:rPr>
          <w:rFonts w:ascii="Calibri" w:eastAsia="Calibri" w:hAnsi="Calibri" w:cs="Times New Roman"/>
          <w:b/>
          <w:color w:val="595959" w:themeColor="text1" w:themeTint="A6"/>
          <w:sz w:val="24"/>
          <w:szCs w:val="24"/>
        </w:rPr>
      </w:pPr>
    </w:p>
    <w:p w14:paraId="1BD94E77" w14:textId="77777777" w:rsidR="002D0217" w:rsidRPr="002D0217" w:rsidRDefault="002D0217" w:rsidP="002D0217">
      <w:pPr>
        <w:spacing w:after="0" w:line="240" w:lineRule="auto"/>
        <w:jc w:val="center"/>
        <w:rPr>
          <w:rFonts w:ascii="Calibri" w:eastAsia="Calibri" w:hAnsi="Calibri" w:cs="Times New Roman"/>
          <w:sz w:val="24"/>
          <w:szCs w:val="24"/>
        </w:rPr>
      </w:pPr>
      <w:r w:rsidRPr="002D0217">
        <w:rPr>
          <w:rFonts w:ascii="Calibri" w:eastAsia="Calibri" w:hAnsi="Calibri" w:cs="Times New Roman"/>
          <w:noProof/>
          <w:lang w:val="es-UY" w:eastAsia="es-UY"/>
        </w:rPr>
        <w:drawing>
          <wp:inline distT="0" distB="0" distL="0" distR="0" wp14:anchorId="6460B676" wp14:editId="6D44B77D">
            <wp:extent cx="4780155" cy="198120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04783" cy="1991407"/>
                    </a:xfrm>
                    <a:prstGeom prst="rect">
                      <a:avLst/>
                    </a:prstGeom>
                    <a:noFill/>
                    <a:ln>
                      <a:noFill/>
                    </a:ln>
                  </pic:spPr>
                </pic:pic>
              </a:graphicData>
            </a:graphic>
          </wp:inline>
        </w:drawing>
      </w:r>
    </w:p>
    <w:p w14:paraId="7AA3E419" w14:textId="77777777" w:rsidR="002D0217" w:rsidRPr="002D0217" w:rsidRDefault="002D0217" w:rsidP="002D0217">
      <w:pPr>
        <w:spacing w:after="0" w:line="240" w:lineRule="auto"/>
        <w:jc w:val="both"/>
        <w:rPr>
          <w:rFonts w:ascii="Calibri" w:eastAsia="Calibri" w:hAnsi="Calibri" w:cs="Times New Roman"/>
          <w:sz w:val="24"/>
          <w:szCs w:val="24"/>
        </w:rPr>
      </w:pPr>
    </w:p>
    <w:p w14:paraId="71558747" w14:textId="77777777" w:rsidR="006355BB" w:rsidRDefault="006355BB" w:rsidP="002D0217">
      <w:pPr>
        <w:spacing w:after="0" w:line="240" w:lineRule="auto"/>
        <w:jc w:val="both"/>
        <w:rPr>
          <w:rFonts w:ascii="Calibri" w:eastAsia="Calibri" w:hAnsi="Calibri" w:cs="Times New Roman"/>
          <w:sz w:val="24"/>
          <w:szCs w:val="24"/>
        </w:rPr>
      </w:pPr>
    </w:p>
    <w:p w14:paraId="7C728E1C" w14:textId="7C26A25B" w:rsidR="002D0217" w:rsidRPr="002D0217" w:rsidRDefault="002D0217" w:rsidP="002D0217">
      <w:pPr>
        <w:spacing w:after="0" w:line="240" w:lineRule="auto"/>
        <w:jc w:val="both"/>
        <w:rPr>
          <w:rFonts w:ascii="Calibri" w:eastAsia="Calibri" w:hAnsi="Calibri" w:cs="Times New Roman"/>
          <w:color w:val="595959" w:themeColor="text1" w:themeTint="A6"/>
          <w:sz w:val="24"/>
          <w:szCs w:val="24"/>
        </w:rPr>
      </w:pPr>
      <w:r w:rsidRPr="002D0217">
        <w:rPr>
          <w:rFonts w:ascii="Calibri" w:eastAsia="Calibri" w:hAnsi="Calibri" w:cs="Times New Roman"/>
          <w:color w:val="595959" w:themeColor="text1" w:themeTint="A6"/>
          <w:sz w:val="24"/>
          <w:szCs w:val="24"/>
        </w:rPr>
        <w:t>Las empresas vitícolas CREA se caracterizan por tener un porcentaje relativo alto, de su producción de uvas, destinadas a la elaboración de vinos VCP (Vino de Calidad Preferente). Esto determina que el precio de transferencia de la misma</w:t>
      </w:r>
      <w:r w:rsidR="006355BB" w:rsidRPr="006355BB">
        <w:rPr>
          <w:rFonts w:ascii="Calibri" w:eastAsia="Calibri" w:hAnsi="Calibri" w:cs="Times New Roman"/>
          <w:color w:val="595959" w:themeColor="text1" w:themeTint="A6"/>
          <w:sz w:val="24"/>
          <w:szCs w:val="24"/>
        </w:rPr>
        <w:t xml:space="preserve">, </w:t>
      </w:r>
      <w:r w:rsidRPr="002D0217">
        <w:rPr>
          <w:rFonts w:ascii="Calibri" w:eastAsia="Calibri" w:hAnsi="Calibri" w:cs="Times New Roman"/>
          <w:color w:val="595959" w:themeColor="text1" w:themeTint="A6"/>
          <w:sz w:val="24"/>
          <w:szCs w:val="24"/>
        </w:rPr>
        <w:t>y</w:t>
      </w:r>
      <w:r w:rsidR="006355BB" w:rsidRPr="006355BB">
        <w:rPr>
          <w:rFonts w:ascii="Calibri" w:eastAsia="Calibri" w:hAnsi="Calibri" w:cs="Times New Roman"/>
          <w:color w:val="595959" w:themeColor="text1" w:themeTint="A6"/>
          <w:sz w:val="24"/>
          <w:szCs w:val="24"/>
        </w:rPr>
        <w:t>,</w:t>
      </w:r>
      <w:r w:rsidRPr="002D0217">
        <w:rPr>
          <w:rFonts w:ascii="Calibri" w:eastAsia="Calibri" w:hAnsi="Calibri" w:cs="Times New Roman"/>
          <w:color w:val="595959" w:themeColor="text1" w:themeTint="A6"/>
          <w:sz w:val="24"/>
          <w:szCs w:val="24"/>
        </w:rPr>
        <w:t xml:space="preserve"> con ello</w:t>
      </w:r>
      <w:r w:rsidR="006355BB" w:rsidRPr="006355BB">
        <w:rPr>
          <w:rFonts w:ascii="Calibri" w:eastAsia="Calibri" w:hAnsi="Calibri" w:cs="Times New Roman"/>
          <w:color w:val="595959" w:themeColor="text1" w:themeTint="A6"/>
          <w:sz w:val="24"/>
          <w:szCs w:val="24"/>
        </w:rPr>
        <w:t>,</w:t>
      </w:r>
      <w:r w:rsidRPr="002D0217">
        <w:rPr>
          <w:rFonts w:ascii="Calibri" w:eastAsia="Calibri" w:hAnsi="Calibri" w:cs="Times New Roman"/>
          <w:color w:val="595959" w:themeColor="text1" w:themeTint="A6"/>
          <w:sz w:val="24"/>
          <w:szCs w:val="24"/>
        </w:rPr>
        <w:t xml:space="preserve"> el resultado económico esté claramente determinado por la calidad del producto final obtenido; entendiendo por precio de transferencia</w:t>
      </w:r>
      <w:r w:rsidR="006355BB" w:rsidRPr="006355BB">
        <w:rPr>
          <w:rFonts w:ascii="Calibri" w:eastAsia="Calibri" w:hAnsi="Calibri" w:cs="Times New Roman"/>
          <w:color w:val="595959" w:themeColor="text1" w:themeTint="A6"/>
          <w:sz w:val="24"/>
          <w:szCs w:val="24"/>
        </w:rPr>
        <w:t>,</w:t>
      </w:r>
      <w:r w:rsidRPr="002D0217">
        <w:rPr>
          <w:rFonts w:ascii="Calibri" w:eastAsia="Calibri" w:hAnsi="Calibri" w:cs="Times New Roman"/>
          <w:color w:val="595959" w:themeColor="text1" w:themeTint="A6"/>
          <w:sz w:val="24"/>
          <w:szCs w:val="24"/>
        </w:rPr>
        <w:t xml:space="preserve"> el valor que se le asigna al “producto uva” como materia prima que se transforma en vino en una siguiente etapa de la cadena vitivinícola.</w:t>
      </w:r>
    </w:p>
    <w:p w14:paraId="51C2D244" w14:textId="77777777" w:rsidR="002D0217" w:rsidRPr="002D0217" w:rsidRDefault="002D0217" w:rsidP="002D0217">
      <w:pPr>
        <w:spacing w:after="0" w:line="240" w:lineRule="auto"/>
        <w:jc w:val="both"/>
        <w:rPr>
          <w:rFonts w:ascii="Calibri" w:eastAsia="Calibri" w:hAnsi="Calibri" w:cs="Times New Roman"/>
          <w:color w:val="595959" w:themeColor="text1" w:themeTint="A6"/>
          <w:sz w:val="24"/>
          <w:szCs w:val="24"/>
        </w:rPr>
      </w:pPr>
    </w:p>
    <w:p w14:paraId="3A094B8D" w14:textId="77777777" w:rsidR="002D0217" w:rsidRPr="002D0217" w:rsidRDefault="002D0217" w:rsidP="002D0217">
      <w:pPr>
        <w:spacing w:after="0" w:line="240" w:lineRule="auto"/>
        <w:jc w:val="both"/>
        <w:rPr>
          <w:rFonts w:ascii="Calibri" w:eastAsia="Calibri" w:hAnsi="Calibri" w:cs="Times New Roman"/>
          <w:color w:val="595959" w:themeColor="text1" w:themeTint="A6"/>
          <w:sz w:val="24"/>
          <w:szCs w:val="24"/>
        </w:rPr>
      </w:pPr>
      <w:r w:rsidRPr="002D0217">
        <w:rPr>
          <w:rFonts w:ascii="Calibri" w:eastAsia="Calibri" w:hAnsi="Calibri" w:cs="Times New Roman"/>
          <w:color w:val="595959" w:themeColor="text1" w:themeTint="A6"/>
          <w:sz w:val="24"/>
          <w:szCs w:val="24"/>
        </w:rPr>
        <w:t>Las condiciones del año fueron propicias para que el porcentaje de uva destinada a vinos de calidad VCP fuera mayor al de la zafra pasada. Consecuentemente se le asigna, a esa uva, un mayor valor de transferencia mejorando el promedio global (Grafico 2). En la misma línea, los precios que se pagaron por las uvas fueron algo superiores al de los de la zafra pasada, para todas las calidades; revirtiendo una tendencia de estabilidad interanual e incluso leve disminución (Tabla 1).</w:t>
      </w:r>
    </w:p>
    <w:p w14:paraId="11A439B1" w14:textId="77777777" w:rsidR="002D0217" w:rsidRPr="002D0217" w:rsidRDefault="002D0217" w:rsidP="002D0217">
      <w:pPr>
        <w:spacing w:after="0" w:line="240" w:lineRule="auto"/>
        <w:jc w:val="both"/>
        <w:rPr>
          <w:rFonts w:ascii="Calibri" w:eastAsia="Calibri" w:hAnsi="Calibri" w:cs="Times New Roman"/>
          <w:b/>
        </w:rPr>
      </w:pPr>
    </w:p>
    <w:p w14:paraId="1FB77745" w14:textId="77777777" w:rsidR="002D0217" w:rsidRDefault="002D0217" w:rsidP="002D0217">
      <w:pPr>
        <w:spacing w:after="0" w:line="240" w:lineRule="auto"/>
        <w:jc w:val="both"/>
        <w:rPr>
          <w:rFonts w:ascii="Calibri" w:eastAsia="Calibri" w:hAnsi="Calibri" w:cs="Times New Roman"/>
          <w:b/>
        </w:rPr>
      </w:pPr>
    </w:p>
    <w:p w14:paraId="01B86D9A" w14:textId="77777777" w:rsidR="002D0217" w:rsidRDefault="002D0217" w:rsidP="002D0217">
      <w:pPr>
        <w:spacing w:after="0" w:line="240" w:lineRule="auto"/>
        <w:jc w:val="both"/>
        <w:rPr>
          <w:rFonts w:ascii="Calibri" w:eastAsia="Calibri" w:hAnsi="Calibri" w:cs="Times New Roman"/>
          <w:b/>
        </w:rPr>
      </w:pPr>
    </w:p>
    <w:p w14:paraId="59F12B46" w14:textId="77777777" w:rsidR="006355BB" w:rsidRDefault="006355BB" w:rsidP="002D0217">
      <w:pPr>
        <w:spacing w:after="0" w:line="240" w:lineRule="auto"/>
        <w:jc w:val="both"/>
        <w:rPr>
          <w:rFonts w:ascii="Calibri" w:eastAsia="Calibri" w:hAnsi="Calibri" w:cs="Times New Roman"/>
          <w:b/>
        </w:rPr>
      </w:pPr>
    </w:p>
    <w:p w14:paraId="2D5E3B28" w14:textId="77777777" w:rsidR="006355BB" w:rsidRDefault="006355BB" w:rsidP="002D0217">
      <w:pPr>
        <w:spacing w:after="0" w:line="240" w:lineRule="auto"/>
        <w:jc w:val="both"/>
        <w:rPr>
          <w:rFonts w:ascii="Calibri" w:eastAsia="Calibri" w:hAnsi="Calibri" w:cs="Times New Roman"/>
          <w:b/>
        </w:rPr>
      </w:pPr>
    </w:p>
    <w:p w14:paraId="1C265E53" w14:textId="77777777" w:rsidR="002D0217" w:rsidRDefault="002D0217" w:rsidP="002D0217">
      <w:pPr>
        <w:spacing w:after="0" w:line="240" w:lineRule="auto"/>
        <w:jc w:val="both"/>
        <w:rPr>
          <w:rFonts w:ascii="Calibri" w:eastAsia="Calibri" w:hAnsi="Calibri" w:cs="Times New Roman"/>
          <w:b/>
        </w:rPr>
      </w:pPr>
    </w:p>
    <w:p w14:paraId="40853A10" w14:textId="77777777" w:rsidR="002D0217" w:rsidRDefault="002D0217" w:rsidP="002D0217">
      <w:pPr>
        <w:spacing w:after="0" w:line="240" w:lineRule="auto"/>
        <w:jc w:val="both"/>
        <w:rPr>
          <w:rFonts w:ascii="Calibri" w:eastAsia="Calibri" w:hAnsi="Calibri" w:cs="Times New Roman"/>
          <w:b/>
        </w:rPr>
      </w:pPr>
    </w:p>
    <w:p w14:paraId="7C6AF15D" w14:textId="77777777" w:rsidR="002D0217" w:rsidRDefault="002D0217" w:rsidP="002D0217">
      <w:pPr>
        <w:spacing w:after="0" w:line="240" w:lineRule="auto"/>
        <w:jc w:val="both"/>
        <w:rPr>
          <w:rFonts w:ascii="Calibri" w:eastAsia="Calibri" w:hAnsi="Calibri" w:cs="Times New Roman"/>
          <w:b/>
        </w:rPr>
      </w:pPr>
    </w:p>
    <w:p w14:paraId="663A2901" w14:textId="77777777" w:rsidR="002D0217" w:rsidRDefault="002D0217" w:rsidP="002D0217">
      <w:pPr>
        <w:spacing w:after="0" w:line="240" w:lineRule="auto"/>
        <w:jc w:val="both"/>
        <w:rPr>
          <w:rFonts w:ascii="Calibri" w:eastAsia="Calibri" w:hAnsi="Calibri" w:cs="Times New Roman"/>
          <w:b/>
        </w:rPr>
      </w:pPr>
    </w:p>
    <w:p w14:paraId="6933E1FB" w14:textId="6043EBB8" w:rsidR="002D0217" w:rsidRDefault="002D0217" w:rsidP="002D0217">
      <w:pPr>
        <w:spacing w:after="0" w:line="240" w:lineRule="auto"/>
        <w:jc w:val="both"/>
        <w:rPr>
          <w:rFonts w:ascii="Calibri" w:eastAsia="Calibri" w:hAnsi="Calibri" w:cs="Times New Roman"/>
          <w:b/>
        </w:rPr>
      </w:pPr>
      <w:r w:rsidRPr="002D0217">
        <w:rPr>
          <w:rFonts w:ascii="Calibri" w:eastAsia="Calibri" w:hAnsi="Calibri" w:cs="Times New Roman"/>
          <w:b/>
        </w:rPr>
        <w:lastRenderedPageBreak/>
        <w:t>Gr</w:t>
      </w:r>
      <w:r>
        <w:rPr>
          <w:rFonts w:ascii="Calibri" w:eastAsia="Calibri" w:hAnsi="Calibri" w:cs="Times New Roman"/>
          <w:b/>
        </w:rPr>
        <w:t>á</w:t>
      </w:r>
      <w:r w:rsidRPr="002D0217">
        <w:rPr>
          <w:rFonts w:ascii="Calibri" w:eastAsia="Calibri" w:hAnsi="Calibri" w:cs="Times New Roman"/>
          <w:b/>
        </w:rPr>
        <w:t>fico 2: Comparación de distribución de la producción de uva según calidad final obtenida.</w:t>
      </w:r>
    </w:p>
    <w:p w14:paraId="3B5C9742" w14:textId="77777777" w:rsidR="002D0217" w:rsidRPr="002D0217" w:rsidRDefault="002D0217" w:rsidP="002D0217">
      <w:pPr>
        <w:spacing w:after="0" w:line="240" w:lineRule="auto"/>
        <w:jc w:val="both"/>
        <w:rPr>
          <w:rFonts w:ascii="Calibri" w:eastAsia="Calibri" w:hAnsi="Calibri" w:cs="Times New Roman"/>
          <w:b/>
        </w:rPr>
      </w:pPr>
    </w:p>
    <w:p w14:paraId="06714CE7" w14:textId="77777777" w:rsidR="002D0217" w:rsidRPr="002D0217" w:rsidRDefault="002D0217" w:rsidP="002D0217">
      <w:pPr>
        <w:spacing w:after="0" w:line="240" w:lineRule="auto"/>
        <w:jc w:val="both"/>
        <w:rPr>
          <w:rFonts w:ascii="Calibri" w:eastAsia="Calibri" w:hAnsi="Calibri" w:cs="Times New Roman"/>
          <w:sz w:val="24"/>
          <w:szCs w:val="24"/>
        </w:rPr>
      </w:pPr>
      <w:r w:rsidRPr="002D0217">
        <w:rPr>
          <w:rFonts w:ascii="Calibri" w:eastAsia="Calibri" w:hAnsi="Calibri" w:cs="Times New Roman"/>
          <w:noProof/>
          <w:lang w:val="es-UY" w:eastAsia="es-UY"/>
        </w:rPr>
        <w:drawing>
          <wp:inline distT="0" distB="0" distL="0" distR="0" wp14:anchorId="00402276" wp14:editId="3776B9A5">
            <wp:extent cx="5734050" cy="266771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40086" cy="2670521"/>
                    </a:xfrm>
                    <a:prstGeom prst="rect">
                      <a:avLst/>
                    </a:prstGeom>
                    <a:noFill/>
                    <a:ln>
                      <a:noFill/>
                    </a:ln>
                  </pic:spPr>
                </pic:pic>
              </a:graphicData>
            </a:graphic>
          </wp:inline>
        </w:drawing>
      </w:r>
    </w:p>
    <w:p w14:paraId="439FF0EA" w14:textId="77777777" w:rsidR="002D0217" w:rsidRPr="002D0217" w:rsidRDefault="002D0217" w:rsidP="002D0217">
      <w:pPr>
        <w:spacing w:after="0" w:line="240" w:lineRule="auto"/>
        <w:jc w:val="both"/>
        <w:rPr>
          <w:rFonts w:ascii="Calibri" w:eastAsia="Calibri" w:hAnsi="Calibri" w:cs="Times New Roman"/>
          <w:sz w:val="24"/>
          <w:szCs w:val="24"/>
        </w:rPr>
      </w:pPr>
    </w:p>
    <w:p w14:paraId="69EA2748" w14:textId="6BE24E51" w:rsidR="002D0217" w:rsidRPr="002D0217" w:rsidRDefault="002D0217" w:rsidP="002D0217">
      <w:pPr>
        <w:spacing w:after="0" w:line="240" w:lineRule="auto"/>
        <w:jc w:val="both"/>
        <w:rPr>
          <w:rFonts w:ascii="Calibri" w:eastAsia="Calibri" w:hAnsi="Calibri" w:cs="Times New Roman"/>
          <w:color w:val="595959" w:themeColor="text1" w:themeTint="A6"/>
          <w:sz w:val="24"/>
          <w:szCs w:val="24"/>
        </w:rPr>
      </w:pPr>
      <w:r w:rsidRPr="002D0217">
        <w:rPr>
          <w:rFonts w:ascii="Calibri" w:eastAsia="Calibri" w:hAnsi="Calibri" w:cs="Times New Roman"/>
          <w:color w:val="595959" w:themeColor="text1" w:themeTint="A6"/>
          <w:sz w:val="24"/>
          <w:szCs w:val="24"/>
        </w:rPr>
        <w:t>En un sector altamente dependiente del mercado interno, que vende su producción y paga un 90% de sus recursos de producción en pesos uruguayos, y</w:t>
      </w:r>
      <w:r w:rsidR="00A46A7B">
        <w:rPr>
          <w:rFonts w:ascii="Calibri" w:eastAsia="Calibri" w:hAnsi="Calibri" w:cs="Times New Roman"/>
          <w:color w:val="595959" w:themeColor="text1" w:themeTint="A6"/>
          <w:sz w:val="24"/>
          <w:szCs w:val="24"/>
        </w:rPr>
        <w:t>,</w:t>
      </w:r>
      <w:r w:rsidRPr="002D0217">
        <w:rPr>
          <w:rFonts w:ascii="Calibri" w:eastAsia="Calibri" w:hAnsi="Calibri" w:cs="Times New Roman"/>
          <w:color w:val="595959" w:themeColor="text1" w:themeTint="A6"/>
          <w:sz w:val="24"/>
          <w:szCs w:val="24"/>
        </w:rPr>
        <w:t xml:space="preserve"> por tanto</w:t>
      </w:r>
      <w:r w:rsidR="00A46A7B">
        <w:rPr>
          <w:rFonts w:ascii="Calibri" w:eastAsia="Calibri" w:hAnsi="Calibri" w:cs="Times New Roman"/>
          <w:color w:val="595959" w:themeColor="text1" w:themeTint="A6"/>
          <w:sz w:val="24"/>
          <w:szCs w:val="24"/>
        </w:rPr>
        <w:t>,</w:t>
      </w:r>
      <w:r w:rsidRPr="002D0217">
        <w:rPr>
          <w:rFonts w:ascii="Calibri" w:eastAsia="Calibri" w:hAnsi="Calibri" w:cs="Times New Roman"/>
          <w:color w:val="595959" w:themeColor="text1" w:themeTint="A6"/>
          <w:sz w:val="24"/>
          <w:szCs w:val="24"/>
        </w:rPr>
        <w:t xml:space="preserve"> más afectados por los vaivenes de nuestra economía doméstica; es necesario encausar este análisis comparativo</w:t>
      </w:r>
      <w:r w:rsidR="00A46A7B">
        <w:rPr>
          <w:rFonts w:ascii="Calibri" w:eastAsia="Calibri" w:hAnsi="Calibri" w:cs="Times New Roman"/>
          <w:color w:val="595959" w:themeColor="text1" w:themeTint="A6"/>
          <w:sz w:val="24"/>
          <w:szCs w:val="24"/>
        </w:rPr>
        <w:t>,</w:t>
      </w:r>
      <w:r w:rsidRPr="002D0217">
        <w:rPr>
          <w:rFonts w:ascii="Calibri" w:eastAsia="Calibri" w:hAnsi="Calibri" w:cs="Times New Roman"/>
          <w:color w:val="595959" w:themeColor="text1" w:themeTint="A6"/>
          <w:sz w:val="24"/>
          <w:szCs w:val="24"/>
        </w:rPr>
        <w:t xml:space="preserve"> utilizando como parámetro las Unidades Indexadas (UI) como unidad de moneda constante, corregido por el efecto inflación.</w:t>
      </w:r>
    </w:p>
    <w:p w14:paraId="56F1F309" w14:textId="77777777" w:rsidR="002D0217" w:rsidRPr="002D0217" w:rsidRDefault="002D0217" w:rsidP="002D0217">
      <w:pPr>
        <w:spacing w:after="0" w:line="240" w:lineRule="auto"/>
        <w:jc w:val="both"/>
        <w:rPr>
          <w:rFonts w:ascii="Calibri" w:eastAsia="Calibri" w:hAnsi="Calibri" w:cs="Times New Roman"/>
          <w:color w:val="595959" w:themeColor="text1" w:themeTint="A6"/>
          <w:sz w:val="24"/>
          <w:szCs w:val="24"/>
        </w:rPr>
      </w:pPr>
      <w:r w:rsidRPr="002D0217">
        <w:rPr>
          <w:rFonts w:ascii="Calibri" w:eastAsia="Calibri" w:hAnsi="Calibri" w:cs="Times New Roman"/>
          <w:color w:val="595959" w:themeColor="text1" w:themeTint="A6"/>
          <w:sz w:val="24"/>
          <w:szCs w:val="24"/>
        </w:rPr>
        <w:t>Es así que la Tabla 1 nos muestra cuales han sido los precios de venta considerados para nuestro análisis. Precios para las ultimas 4 zafras, de acuerdo a las variedades y su destino final en la producción de vino.</w:t>
      </w:r>
    </w:p>
    <w:p w14:paraId="1B05801B" w14:textId="77777777" w:rsidR="002D0217" w:rsidRPr="002D0217" w:rsidRDefault="002D0217" w:rsidP="002D0217">
      <w:pPr>
        <w:spacing w:after="0" w:line="240" w:lineRule="auto"/>
        <w:jc w:val="both"/>
        <w:rPr>
          <w:rFonts w:ascii="Calibri" w:eastAsia="Calibri" w:hAnsi="Calibri" w:cs="Times New Roman"/>
          <w:color w:val="595959" w:themeColor="text1" w:themeTint="A6"/>
          <w:sz w:val="24"/>
          <w:szCs w:val="24"/>
        </w:rPr>
      </w:pPr>
    </w:p>
    <w:p w14:paraId="3D104B80" w14:textId="77777777" w:rsidR="002D0217" w:rsidRPr="002D0217" w:rsidRDefault="002D0217" w:rsidP="002D0217">
      <w:pPr>
        <w:spacing w:after="0" w:line="240" w:lineRule="auto"/>
        <w:jc w:val="both"/>
        <w:rPr>
          <w:rFonts w:ascii="Calibri" w:eastAsia="Calibri" w:hAnsi="Calibri" w:cs="Times New Roman"/>
          <w:b/>
          <w:color w:val="595959" w:themeColor="text1" w:themeTint="A6"/>
          <w:sz w:val="24"/>
          <w:szCs w:val="24"/>
        </w:rPr>
      </w:pPr>
      <w:r w:rsidRPr="002D0217">
        <w:rPr>
          <w:rFonts w:ascii="Calibri" w:eastAsia="Calibri" w:hAnsi="Calibri" w:cs="Times New Roman"/>
          <w:b/>
          <w:color w:val="595959" w:themeColor="text1" w:themeTint="A6"/>
          <w:sz w:val="24"/>
          <w:szCs w:val="24"/>
        </w:rPr>
        <w:t>Tabla 1: Precios de uva considerados en las últimas cuatro vendimias (Unidades Indexadas/kg. de uva).</w:t>
      </w:r>
    </w:p>
    <w:tbl>
      <w:tblPr>
        <w:tblStyle w:val="TableGrid"/>
        <w:tblW w:w="5000" w:type="pct"/>
        <w:jc w:val="center"/>
        <w:tblInd w:w="0" w:type="dxa"/>
        <w:tblCellMar>
          <w:top w:w="76" w:type="dxa"/>
          <w:left w:w="65" w:type="dxa"/>
          <w:bottom w:w="1" w:type="dxa"/>
          <w:right w:w="67" w:type="dxa"/>
        </w:tblCellMar>
        <w:tblLook w:val="04A0" w:firstRow="1" w:lastRow="0" w:firstColumn="1" w:lastColumn="0" w:noHBand="0" w:noVBand="1"/>
      </w:tblPr>
      <w:tblGrid>
        <w:gridCol w:w="1902"/>
        <w:gridCol w:w="2790"/>
        <w:gridCol w:w="866"/>
        <w:gridCol w:w="989"/>
        <w:gridCol w:w="989"/>
        <w:gridCol w:w="950"/>
      </w:tblGrid>
      <w:tr w:rsidR="002D0217" w:rsidRPr="002D0217" w14:paraId="0047FFDD" w14:textId="77777777" w:rsidTr="007D0542">
        <w:trPr>
          <w:trHeight w:val="432"/>
          <w:jc w:val="center"/>
        </w:trPr>
        <w:tc>
          <w:tcPr>
            <w:tcW w:w="1120" w:type="pct"/>
            <w:tcBorders>
              <w:top w:val="single" w:sz="7" w:space="0" w:color="FFFFFF"/>
              <w:left w:val="single" w:sz="7" w:space="0" w:color="FFFFFF"/>
              <w:bottom w:val="single" w:sz="20" w:space="0" w:color="FFFFFF"/>
              <w:right w:val="single" w:sz="7" w:space="0" w:color="FFFFFF"/>
            </w:tcBorders>
            <w:shd w:val="clear" w:color="auto" w:fill="4472C4"/>
            <w:vAlign w:val="bottom"/>
          </w:tcPr>
          <w:p w14:paraId="352D301D" w14:textId="77777777" w:rsidR="002D0217" w:rsidRPr="002D0217" w:rsidRDefault="002D0217" w:rsidP="002D0217">
            <w:pPr>
              <w:ind w:right="2"/>
              <w:jc w:val="center"/>
              <w:rPr>
                <w:rFonts w:ascii="Calibri" w:eastAsia="Calibri" w:hAnsi="Calibri" w:cs="Calibri"/>
                <w:b/>
                <w:sz w:val="20"/>
                <w:szCs w:val="20"/>
              </w:rPr>
            </w:pPr>
            <w:r w:rsidRPr="002D0217">
              <w:rPr>
                <w:rFonts w:ascii="Calibri" w:hAnsi="Calibri" w:cs="Calibri"/>
                <w:b/>
                <w:color w:val="FFFFFF"/>
                <w:sz w:val="20"/>
                <w:szCs w:val="20"/>
              </w:rPr>
              <w:t xml:space="preserve">Destino de la uva </w:t>
            </w:r>
          </w:p>
        </w:tc>
        <w:tc>
          <w:tcPr>
            <w:tcW w:w="1644" w:type="pct"/>
            <w:tcBorders>
              <w:top w:val="single" w:sz="7" w:space="0" w:color="FFFFFF"/>
              <w:left w:val="single" w:sz="7" w:space="0" w:color="FFFFFF"/>
              <w:bottom w:val="single" w:sz="20" w:space="0" w:color="FFFFFF"/>
              <w:right w:val="single" w:sz="7" w:space="0" w:color="FFFFFF"/>
            </w:tcBorders>
            <w:shd w:val="clear" w:color="auto" w:fill="4472C4"/>
            <w:vAlign w:val="bottom"/>
          </w:tcPr>
          <w:p w14:paraId="219B8E5F" w14:textId="77777777" w:rsidR="002D0217" w:rsidRPr="002D0217" w:rsidRDefault="002D0217" w:rsidP="002D0217">
            <w:pPr>
              <w:ind w:left="1"/>
              <w:jc w:val="center"/>
              <w:rPr>
                <w:rFonts w:ascii="Calibri" w:eastAsia="Calibri" w:hAnsi="Calibri" w:cs="Calibri"/>
                <w:b/>
                <w:sz w:val="20"/>
                <w:szCs w:val="20"/>
              </w:rPr>
            </w:pPr>
            <w:r w:rsidRPr="002D0217">
              <w:rPr>
                <w:rFonts w:ascii="Calibri" w:hAnsi="Calibri" w:cs="Calibri"/>
                <w:b/>
                <w:color w:val="FFFFFF"/>
                <w:sz w:val="20"/>
                <w:szCs w:val="20"/>
              </w:rPr>
              <w:t>Variedades</w:t>
            </w:r>
          </w:p>
        </w:tc>
        <w:tc>
          <w:tcPr>
            <w:tcW w:w="510" w:type="pct"/>
            <w:tcBorders>
              <w:top w:val="single" w:sz="7" w:space="0" w:color="FFFFFF"/>
              <w:left w:val="single" w:sz="7" w:space="0" w:color="FFFFFF"/>
              <w:bottom w:val="single" w:sz="20" w:space="0" w:color="FFFFFF"/>
              <w:right w:val="single" w:sz="7" w:space="0" w:color="FFFFFF"/>
            </w:tcBorders>
            <w:shd w:val="clear" w:color="auto" w:fill="4472C4"/>
            <w:vAlign w:val="bottom"/>
          </w:tcPr>
          <w:p w14:paraId="67B19113" w14:textId="77777777" w:rsidR="002D0217" w:rsidRPr="002D0217" w:rsidRDefault="002D0217" w:rsidP="002D0217">
            <w:pPr>
              <w:ind w:right="1"/>
              <w:jc w:val="center"/>
              <w:rPr>
                <w:rFonts w:ascii="Calibri" w:eastAsia="Calibri" w:hAnsi="Calibri" w:cs="Calibri"/>
                <w:b/>
                <w:sz w:val="20"/>
                <w:szCs w:val="20"/>
              </w:rPr>
            </w:pPr>
            <w:r w:rsidRPr="002D0217">
              <w:rPr>
                <w:rFonts w:ascii="Calibri" w:hAnsi="Calibri" w:cs="Calibri"/>
                <w:b/>
                <w:color w:val="FFFFFF"/>
                <w:sz w:val="20"/>
                <w:szCs w:val="20"/>
              </w:rPr>
              <w:t>2020</w:t>
            </w:r>
          </w:p>
        </w:tc>
        <w:tc>
          <w:tcPr>
            <w:tcW w:w="583" w:type="pct"/>
            <w:tcBorders>
              <w:top w:val="single" w:sz="7" w:space="0" w:color="FFFFFF"/>
              <w:left w:val="single" w:sz="7" w:space="0" w:color="FFFFFF"/>
              <w:bottom w:val="single" w:sz="20" w:space="0" w:color="FFFFFF"/>
              <w:right w:val="single" w:sz="7" w:space="0" w:color="FFFFFF"/>
            </w:tcBorders>
            <w:shd w:val="clear" w:color="auto" w:fill="4472C4"/>
            <w:vAlign w:val="bottom"/>
          </w:tcPr>
          <w:p w14:paraId="22177972" w14:textId="77777777" w:rsidR="002D0217" w:rsidRPr="002D0217" w:rsidRDefault="002D0217" w:rsidP="002D0217">
            <w:pPr>
              <w:ind w:right="5"/>
              <w:jc w:val="center"/>
              <w:rPr>
                <w:rFonts w:ascii="Calibri" w:eastAsia="Calibri" w:hAnsi="Calibri" w:cs="Calibri"/>
                <w:b/>
                <w:sz w:val="20"/>
                <w:szCs w:val="20"/>
              </w:rPr>
            </w:pPr>
            <w:r w:rsidRPr="002D0217">
              <w:rPr>
                <w:rFonts w:ascii="Calibri" w:hAnsi="Calibri" w:cs="Calibri"/>
                <w:b/>
                <w:color w:val="FFFFFF"/>
                <w:sz w:val="20"/>
                <w:szCs w:val="20"/>
              </w:rPr>
              <w:t>2021</w:t>
            </w:r>
          </w:p>
        </w:tc>
        <w:tc>
          <w:tcPr>
            <w:tcW w:w="583" w:type="pct"/>
            <w:tcBorders>
              <w:top w:val="single" w:sz="7" w:space="0" w:color="FFFFFF"/>
              <w:left w:val="single" w:sz="7" w:space="0" w:color="FFFFFF"/>
              <w:bottom w:val="single" w:sz="20" w:space="0" w:color="FFFFFF"/>
              <w:right w:val="single" w:sz="7" w:space="0" w:color="FFFFFF"/>
            </w:tcBorders>
            <w:shd w:val="clear" w:color="auto" w:fill="4472C4"/>
            <w:vAlign w:val="bottom"/>
          </w:tcPr>
          <w:p w14:paraId="799AC155" w14:textId="77777777" w:rsidR="002D0217" w:rsidRPr="002D0217" w:rsidRDefault="002D0217" w:rsidP="002D0217">
            <w:pPr>
              <w:jc w:val="center"/>
              <w:rPr>
                <w:rFonts w:ascii="Calibri" w:eastAsia="Calibri" w:hAnsi="Calibri" w:cs="Calibri"/>
                <w:b/>
                <w:sz w:val="20"/>
                <w:szCs w:val="20"/>
              </w:rPr>
            </w:pPr>
            <w:r w:rsidRPr="002D0217">
              <w:rPr>
                <w:rFonts w:ascii="Calibri" w:hAnsi="Calibri" w:cs="Calibri"/>
                <w:b/>
                <w:color w:val="FFFFFF"/>
                <w:sz w:val="20"/>
                <w:szCs w:val="20"/>
              </w:rPr>
              <w:t>2022</w:t>
            </w:r>
          </w:p>
        </w:tc>
        <w:tc>
          <w:tcPr>
            <w:tcW w:w="560" w:type="pct"/>
            <w:tcBorders>
              <w:top w:val="single" w:sz="7" w:space="0" w:color="FFFFFF"/>
              <w:left w:val="single" w:sz="7" w:space="0" w:color="FFFFFF"/>
              <w:bottom w:val="single" w:sz="20" w:space="0" w:color="FFFFFF"/>
              <w:right w:val="single" w:sz="7" w:space="0" w:color="FFFFFF"/>
            </w:tcBorders>
            <w:shd w:val="clear" w:color="auto" w:fill="4472C4"/>
            <w:vAlign w:val="bottom"/>
          </w:tcPr>
          <w:p w14:paraId="40F7DF8D" w14:textId="77777777" w:rsidR="002D0217" w:rsidRPr="002D0217" w:rsidRDefault="002D0217" w:rsidP="002D0217">
            <w:pPr>
              <w:ind w:right="3"/>
              <w:jc w:val="center"/>
              <w:rPr>
                <w:rFonts w:ascii="Calibri" w:eastAsia="Calibri" w:hAnsi="Calibri" w:cs="Calibri"/>
                <w:b/>
                <w:sz w:val="20"/>
                <w:szCs w:val="20"/>
              </w:rPr>
            </w:pPr>
            <w:r w:rsidRPr="002D0217">
              <w:rPr>
                <w:rFonts w:ascii="Calibri" w:hAnsi="Calibri" w:cs="Calibri"/>
                <w:b/>
                <w:color w:val="FFFFFF"/>
                <w:sz w:val="20"/>
                <w:szCs w:val="20"/>
              </w:rPr>
              <w:t>2023</w:t>
            </w:r>
          </w:p>
        </w:tc>
      </w:tr>
      <w:tr w:rsidR="002D0217" w:rsidRPr="002D0217" w14:paraId="3158B1B9" w14:textId="77777777" w:rsidTr="007D0542">
        <w:trPr>
          <w:trHeight w:val="187"/>
          <w:jc w:val="center"/>
        </w:trPr>
        <w:tc>
          <w:tcPr>
            <w:tcW w:w="1120" w:type="pct"/>
            <w:tcBorders>
              <w:top w:val="single" w:sz="20" w:space="0" w:color="FFFFFF"/>
              <w:left w:val="single" w:sz="7" w:space="0" w:color="FFFFFF"/>
              <w:bottom w:val="single" w:sz="7" w:space="0" w:color="FFFFFF"/>
              <w:right w:val="single" w:sz="7" w:space="0" w:color="FFFFFF"/>
            </w:tcBorders>
            <w:shd w:val="clear" w:color="auto" w:fill="CFD5EA"/>
            <w:vAlign w:val="bottom"/>
          </w:tcPr>
          <w:p w14:paraId="652F7A61" w14:textId="77777777" w:rsidR="002D0217" w:rsidRPr="002D0217" w:rsidRDefault="002D0217" w:rsidP="002D0217">
            <w:pPr>
              <w:ind w:right="3"/>
              <w:jc w:val="center"/>
              <w:rPr>
                <w:rFonts w:ascii="Calibri" w:eastAsia="Calibri" w:hAnsi="Calibri" w:cs="Calibri"/>
                <w:b/>
                <w:sz w:val="20"/>
                <w:szCs w:val="20"/>
              </w:rPr>
            </w:pPr>
            <w:r w:rsidRPr="002D0217">
              <w:rPr>
                <w:rFonts w:ascii="Calibri" w:hAnsi="Calibri" w:cs="Calibri"/>
                <w:b/>
                <w:sz w:val="20"/>
                <w:szCs w:val="20"/>
              </w:rPr>
              <w:t>Vino de mesa</w:t>
            </w:r>
          </w:p>
        </w:tc>
        <w:tc>
          <w:tcPr>
            <w:tcW w:w="1644" w:type="pct"/>
            <w:tcBorders>
              <w:top w:val="single" w:sz="20" w:space="0" w:color="FFFFFF"/>
              <w:left w:val="single" w:sz="7" w:space="0" w:color="FFFFFF"/>
              <w:bottom w:val="single" w:sz="7" w:space="0" w:color="FFFFFF"/>
              <w:right w:val="single" w:sz="7" w:space="0" w:color="FFFFFF"/>
            </w:tcBorders>
            <w:shd w:val="clear" w:color="auto" w:fill="CFD5EA"/>
            <w:vAlign w:val="bottom"/>
          </w:tcPr>
          <w:p w14:paraId="6976C4D0" w14:textId="77777777" w:rsidR="002D0217" w:rsidRPr="002D0217" w:rsidRDefault="002D0217" w:rsidP="002D0217">
            <w:pPr>
              <w:ind w:left="151"/>
              <w:jc w:val="center"/>
              <w:rPr>
                <w:rFonts w:ascii="Calibri" w:eastAsia="Calibri" w:hAnsi="Calibri" w:cs="Calibri"/>
                <w:b/>
                <w:sz w:val="20"/>
                <w:szCs w:val="20"/>
              </w:rPr>
            </w:pPr>
            <w:r w:rsidRPr="002D0217">
              <w:rPr>
                <w:rFonts w:ascii="Calibri" w:hAnsi="Calibri" w:cs="Calibri"/>
                <w:b/>
                <w:sz w:val="20"/>
                <w:szCs w:val="20"/>
              </w:rPr>
              <w:t>Moscatel de Hamburgo</w:t>
            </w:r>
          </w:p>
        </w:tc>
        <w:tc>
          <w:tcPr>
            <w:tcW w:w="510" w:type="pct"/>
            <w:tcBorders>
              <w:top w:val="single" w:sz="20" w:space="0" w:color="FFFFFF"/>
              <w:left w:val="single" w:sz="7" w:space="0" w:color="FFFFFF"/>
              <w:bottom w:val="single" w:sz="7" w:space="0" w:color="FFFFFF"/>
              <w:right w:val="single" w:sz="7" w:space="0" w:color="FFFFFF"/>
            </w:tcBorders>
            <w:shd w:val="clear" w:color="auto" w:fill="CFD5EA"/>
            <w:vAlign w:val="bottom"/>
          </w:tcPr>
          <w:p w14:paraId="0C69452B" w14:textId="77777777" w:rsidR="002D0217" w:rsidRPr="002D0217" w:rsidRDefault="002D0217" w:rsidP="002D0217">
            <w:pPr>
              <w:ind w:right="5"/>
              <w:jc w:val="center"/>
              <w:rPr>
                <w:rFonts w:ascii="Calibri" w:eastAsia="Calibri" w:hAnsi="Calibri" w:cs="Calibri"/>
                <w:sz w:val="20"/>
                <w:szCs w:val="20"/>
              </w:rPr>
            </w:pPr>
            <w:r w:rsidRPr="002D0217">
              <w:rPr>
                <w:rFonts w:ascii="Calibri" w:hAnsi="Calibri" w:cs="Calibri"/>
                <w:sz w:val="20"/>
                <w:szCs w:val="20"/>
              </w:rPr>
              <w:t>2,7</w:t>
            </w:r>
          </w:p>
        </w:tc>
        <w:tc>
          <w:tcPr>
            <w:tcW w:w="583" w:type="pct"/>
            <w:tcBorders>
              <w:top w:val="single" w:sz="20" w:space="0" w:color="FFFFFF"/>
              <w:left w:val="single" w:sz="7" w:space="0" w:color="FFFFFF"/>
              <w:bottom w:val="single" w:sz="7" w:space="0" w:color="FFFFFF"/>
              <w:right w:val="single" w:sz="7" w:space="0" w:color="FFFFFF"/>
            </w:tcBorders>
            <w:shd w:val="clear" w:color="auto" w:fill="CFD5EA"/>
            <w:vAlign w:val="bottom"/>
          </w:tcPr>
          <w:p w14:paraId="3D8F41C9" w14:textId="77777777" w:rsidR="002D0217" w:rsidRPr="002D0217" w:rsidRDefault="002D0217" w:rsidP="002D0217">
            <w:pPr>
              <w:ind w:right="5"/>
              <w:jc w:val="center"/>
              <w:rPr>
                <w:rFonts w:ascii="Calibri" w:eastAsia="Calibri" w:hAnsi="Calibri" w:cs="Calibri"/>
                <w:sz w:val="20"/>
                <w:szCs w:val="20"/>
              </w:rPr>
            </w:pPr>
            <w:r w:rsidRPr="002D0217">
              <w:rPr>
                <w:rFonts w:ascii="Calibri" w:hAnsi="Calibri" w:cs="Calibri"/>
                <w:sz w:val="20"/>
                <w:szCs w:val="20"/>
              </w:rPr>
              <w:t>2,6</w:t>
            </w:r>
          </w:p>
        </w:tc>
        <w:tc>
          <w:tcPr>
            <w:tcW w:w="583" w:type="pct"/>
            <w:tcBorders>
              <w:top w:val="single" w:sz="20" w:space="0" w:color="FFFFFF"/>
              <w:left w:val="single" w:sz="7" w:space="0" w:color="FFFFFF"/>
              <w:bottom w:val="single" w:sz="7" w:space="0" w:color="FFFFFF"/>
              <w:right w:val="single" w:sz="7" w:space="0" w:color="FFFFFF"/>
            </w:tcBorders>
            <w:shd w:val="clear" w:color="auto" w:fill="CFD5EA"/>
            <w:vAlign w:val="bottom"/>
          </w:tcPr>
          <w:p w14:paraId="3BDB9A94" w14:textId="77777777" w:rsidR="002D0217" w:rsidRPr="002D0217" w:rsidRDefault="002D0217" w:rsidP="002D0217">
            <w:pPr>
              <w:jc w:val="center"/>
              <w:rPr>
                <w:rFonts w:ascii="Calibri" w:eastAsia="Calibri" w:hAnsi="Calibri" w:cs="Calibri"/>
                <w:sz w:val="20"/>
                <w:szCs w:val="20"/>
              </w:rPr>
            </w:pPr>
            <w:r w:rsidRPr="002D0217">
              <w:rPr>
                <w:rFonts w:ascii="Calibri" w:hAnsi="Calibri" w:cs="Calibri"/>
                <w:sz w:val="20"/>
                <w:szCs w:val="20"/>
              </w:rPr>
              <w:t>2,4</w:t>
            </w:r>
          </w:p>
        </w:tc>
        <w:tc>
          <w:tcPr>
            <w:tcW w:w="560" w:type="pct"/>
            <w:tcBorders>
              <w:top w:val="single" w:sz="20" w:space="0" w:color="FFFFFF"/>
              <w:left w:val="single" w:sz="7" w:space="0" w:color="FFFFFF"/>
              <w:bottom w:val="single" w:sz="7" w:space="0" w:color="FFFFFF"/>
              <w:right w:val="single" w:sz="7" w:space="0" w:color="FFFFFF"/>
            </w:tcBorders>
            <w:shd w:val="clear" w:color="auto" w:fill="CFD5EA"/>
            <w:vAlign w:val="bottom"/>
          </w:tcPr>
          <w:p w14:paraId="72C60272" w14:textId="77777777" w:rsidR="002D0217" w:rsidRPr="002D0217" w:rsidRDefault="002D0217" w:rsidP="002D0217">
            <w:pPr>
              <w:ind w:right="5"/>
              <w:jc w:val="center"/>
              <w:rPr>
                <w:rFonts w:ascii="Calibri" w:eastAsia="Calibri" w:hAnsi="Calibri" w:cs="Calibri"/>
                <w:sz w:val="20"/>
                <w:szCs w:val="20"/>
              </w:rPr>
            </w:pPr>
            <w:r w:rsidRPr="002D0217">
              <w:rPr>
                <w:rFonts w:ascii="Calibri" w:hAnsi="Calibri" w:cs="Calibri"/>
                <w:sz w:val="20"/>
                <w:szCs w:val="20"/>
              </w:rPr>
              <w:t>3,1</w:t>
            </w:r>
          </w:p>
        </w:tc>
      </w:tr>
      <w:tr w:rsidR="002D0217" w:rsidRPr="002D0217" w14:paraId="6DDC730C" w14:textId="77777777" w:rsidTr="007D0542">
        <w:trPr>
          <w:trHeight w:val="226"/>
          <w:jc w:val="center"/>
        </w:trPr>
        <w:tc>
          <w:tcPr>
            <w:tcW w:w="1120" w:type="pct"/>
            <w:tcBorders>
              <w:top w:val="single" w:sz="7" w:space="0" w:color="FFFFFF"/>
              <w:left w:val="single" w:sz="7" w:space="0" w:color="FFFFFF"/>
              <w:bottom w:val="single" w:sz="7" w:space="0" w:color="FFFFFF"/>
              <w:right w:val="single" w:sz="7" w:space="0" w:color="FFFFFF"/>
            </w:tcBorders>
            <w:shd w:val="clear" w:color="auto" w:fill="E9EBF5"/>
          </w:tcPr>
          <w:p w14:paraId="32A6C5AC" w14:textId="77777777" w:rsidR="002D0217" w:rsidRPr="002D0217" w:rsidRDefault="002D0217" w:rsidP="002D0217">
            <w:pPr>
              <w:rPr>
                <w:rFonts w:ascii="Calibri" w:eastAsia="Calibri" w:hAnsi="Calibri" w:cs="Calibri"/>
                <w:b/>
                <w:sz w:val="20"/>
                <w:szCs w:val="20"/>
              </w:rPr>
            </w:pPr>
          </w:p>
        </w:tc>
        <w:tc>
          <w:tcPr>
            <w:tcW w:w="1644" w:type="pct"/>
            <w:tcBorders>
              <w:top w:val="single" w:sz="7" w:space="0" w:color="FFFFFF"/>
              <w:left w:val="single" w:sz="7" w:space="0" w:color="FFFFFF"/>
              <w:bottom w:val="single" w:sz="7" w:space="0" w:color="FFFFFF"/>
              <w:right w:val="single" w:sz="7" w:space="0" w:color="FFFFFF"/>
            </w:tcBorders>
            <w:shd w:val="clear" w:color="auto" w:fill="E9EBF5"/>
          </w:tcPr>
          <w:p w14:paraId="42FA2B8E" w14:textId="77777777" w:rsidR="002D0217" w:rsidRPr="002D0217" w:rsidRDefault="002D0217" w:rsidP="002D0217">
            <w:pPr>
              <w:jc w:val="center"/>
              <w:rPr>
                <w:rFonts w:ascii="Calibri" w:eastAsia="Calibri" w:hAnsi="Calibri" w:cs="Calibri"/>
                <w:b/>
                <w:sz w:val="20"/>
                <w:szCs w:val="20"/>
              </w:rPr>
            </w:pPr>
            <w:r w:rsidRPr="002D0217">
              <w:rPr>
                <w:rFonts w:ascii="Calibri" w:hAnsi="Calibri" w:cs="Calibri"/>
                <w:b/>
                <w:sz w:val="20"/>
                <w:szCs w:val="20"/>
              </w:rPr>
              <w:t>Ugni blanc y otras blancas</w:t>
            </w:r>
          </w:p>
        </w:tc>
        <w:tc>
          <w:tcPr>
            <w:tcW w:w="510" w:type="pct"/>
            <w:tcBorders>
              <w:top w:val="single" w:sz="7" w:space="0" w:color="FFFFFF"/>
              <w:left w:val="single" w:sz="7" w:space="0" w:color="FFFFFF"/>
              <w:bottom w:val="single" w:sz="7" w:space="0" w:color="FFFFFF"/>
              <w:right w:val="single" w:sz="7" w:space="0" w:color="FFFFFF"/>
            </w:tcBorders>
            <w:shd w:val="clear" w:color="auto" w:fill="E9EBF5"/>
          </w:tcPr>
          <w:p w14:paraId="1265B8C9" w14:textId="77777777" w:rsidR="002D0217" w:rsidRPr="002D0217" w:rsidRDefault="002D0217" w:rsidP="002D0217">
            <w:pPr>
              <w:ind w:right="5"/>
              <w:jc w:val="center"/>
              <w:rPr>
                <w:rFonts w:ascii="Calibri" w:eastAsia="Calibri" w:hAnsi="Calibri" w:cs="Calibri"/>
                <w:sz w:val="20"/>
                <w:szCs w:val="20"/>
              </w:rPr>
            </w:pPr>
            <w:r w:rsidRPr="002D0217">
              <w:rPr>
                <w:rFonts w:ascii="Calibri" w:hAnsi="Calibri" w:cs="Calibri"/>
                <w:sz w:val="20"/>
                <w:szCs w:val="20"/>
              </w:rPr>
              <w:t>2,3</w:t>
            </w:r>
          </w:p>
        </w:tc>
        <w:tc>
          <w:tcPr>
            <w:tcW w:w="583" w:type="pct"/>
            <w:tcBorders>
              <w:top w:val="single" w:sz="7" w:space="0" w:color="FFFFFF"/>
              <w:left w:val="single" w:sz="7" w:space="0" w:color="FFFFFF"/>
              <w:bottom w:val="single" w:sz="7" w:space="0" w:color="FFFFFF"/>
              <w:right w:val="single" w:sz="7" w:space="0" w:color="FFFFFF"/>
            </w:tcBorders>
            <w:shd w:val="clear" w:color="auto" w:fill="E9EBF5"/>
          </w:tcPr>
          <w:p w14:paraId="636EB475" w14:textId="77777777" w:rsidR="002D0217" w:rsidRPr="002D0217" w:rsidRDefault="002D0217" w:rsidP="002D0217">
            <w:pPr>
              <w:ind w:right="5"/>
              <w:jc w:val="center"/>
              <w:rPr>
                <w:rFonts w:ascii="Calibri" w:eastAsia="Calibri" w:hAnsi="Calibri" w:cs="Calibri"/>
                <w:sz w:val="20"/>
                <w:szCs w:val="20"/>
              </w:rPr>
            </w:pPr>
            <w:r w:rsidRPr="002D0217">
              <w:rPr>
                <w:rFonts w:ascii="Calibri" w:hAnsi="Calibri" w:cs="Calibri"/>
                <w:sz w:val="20"/>
                <w:szCs w:val="20"/>
              </w:rPr>
              <w:t>2,3</w:t>
            </w:r>
          </w:p>
        </w:tc>
        <w:tc>
          <w:tcPr>
            <w:tcW w:w="583" w:type="pct"/>
            <w:tcBorders>
              <w:top w:val="single" w:sz="7" w:space="0" w:color="FFFFFF"/>
              <w:left w:val="single" w:sz="7" w:space="0" w:color="FFFFFF"/>
              <w:bottom w:val="single" w:sz="7" w:space="0" w:color="FFFFFF"/>
              <w:right w:val="single" w:sz="7" w:space="0" w:color="FFFFFF"/>
            </w:tcBorders>
            <w:shd w:val="clear" w:color="auto" w:fill="E9EBF5"/>
          </w:tcPr>
          <w:p w14:paraId="290DEA9C" w14:textId="77777777" w:rsidR="002D0217" w:rsidRPr="002D0217" w:rsidRDefault="002D0217" w:rsidP="002D0217">
            <w:pPr>
              <w:jc w:val="center"/>
              <w:rPr>
                <w:rFonts w:ascii="Calibri" w:eastAsia="Calibri" w:hAnsi="Calibri" w:cs="Calibri"/>
                <w:sz w:val="20"/>
                <w:szCs w:val="20"/>
              </w:rPr>
            </w:pPr>
            <w:r w:rsidRPr="002D0217">
              <w:rPr>
                <w:rFonts w:ascii="Calibri" w:hAnsi="Calibri" w:cs="Calibri"/>
                <w:sz w:val="20"/>
                <w:szCs w:val="20"/>
              </w:rPr>
              <w:t>2,1</w:t>
            </w:r>
          </w:p>
        </w:tc>
        <w:tc>
          <w:tcPr>
            <w:tcW w:w="560" w:type="pct"/>
            <w:tcBorders>
              <w:top w:val="single" w:sz="7" w:space="0" w:color="FFFFFF"/>
              <w:left w:val="single" w:sz="7" w:space="0" w:color="FFFFFF"/>
              <w:bottom w:val="single" w:sz="7" w:space="0" w:color="FFFFFF"/>
              <w:right w:val="single" w:sz="7" w:space="0" w:color="FFFFFF"/>
            </w:tcBorders>
            <w:shd w:val="clear" w:color="auto" w:fill="E9EBF5"/>
          </w:tcPr>
          <w:p w14:paraId="15EE310D" w14:textId="77777777" w:rsidR="002D0217" w:rsidRPr="002D0217" w:rsidRDefault="002D0217" w:rsidP="002D0217">
            <w:pPr>
              <w:ind w:right="5"/>
              <w:jc w:val="center"/>
              <w:rPr>
                <w:rFonts w:ascii="Calibri" w:eastAsia="Calibri" w:hAnsi="Calibri" w:cs="Calibri"/>
                <w:sz w:val="20"/>
                <w:szCs w:val="20"/>
              </w:rPr>
            </w:pPr>
            <w:r w:rsidRPr="002D0217">
              <w:rPr>
                <w:rFonts w:ascii="Calibri" w:hAnsi="Calibri" w:cs="Calibri"/>
                <w:sz w:val="20"/>
                <w:szCs w:val="20"/>
              </w:rPr>
              <w:t>2,6</w:t>
            </w:r>
          </w:p>
        </w:tc>
      </w:tr>
      <w:tr w:rsidR="002D0217" w:rsidRPr="002D0217" w14:paraId="198BA427" w14:textId="77777777" w:rsidTr="007D0542">
        <w:trPr>
          <w:trHeight w:val="254"/>
          <w:jc w:val="center"/>
        </w:trPr>
        <w:tc>
          <w:tcPr>
            <w:tcW w:w="1120" w:type="pct"/>
            <w:tcBorders>
              <w:top w:val="single" w:sz="7" w:space="0" w:color="FFFFFF"/>
              <w:left w:val="single" w:sz="7" w:space="0" w:color="FFFFFF"/>
              <w:bottom w:val="single" w:sz="7" w:space="0" w:color="FFFFFF"/>
              <w:right w:val="single" w:sz="7" w:space="0" w:color="FFFFFF"/>
            </w:tcBorders>
            <w:shd w:val="clear" w:color="auto" w:fill="CFD5EA"/>
          </w:tcPr>
          <w:p w14:paraId="3D367D75" w14:textId="77777777" w:rsidR="002D0217" w:rsidRPr="002D0217" w:rsidRDefault="002D0217" w:rsidP="002D0217">
            <w:pPr>
              <w:rPr>
                <w:rFonts w:ascii="Calibri" w:eastAsia="Calibri" w:hAnsi="Calibri" w:cs="Calibri"/>
                <w:b/>
                <w:sz w:val="20"/>
                <w:szCs w:val="20"/>
              </w:rPr>
            </w:pPr>
          </w:p>
        </w:tc>
        <w:tc>
          <w:tcPr>
            <w:tcW w:w="1644" w:type="pct"/>
            <w:tcBorders>
              <w:top w:val="single" w:sz="7" w:space="0" w:color="FFFFFF"/>
              <w:left w:val="single" w:sz="7" w:space="0" w:color="FFFFFF"/>
              <w:bottom w:val="single" w:sz="7" w:space="0" w:color="FFFFFF"/>
              <w:right w:val="single" w:sz="7" w:space="0" w:color="FFFFFF"/>
            </w:tcBorders>
            <w:shd w:val="clear" w:color="auto" w:fill="CFD5EA"/>
            <w:vAlign w:val="bottom"/>
          </w:tcPr>
          <w:p w14:paraId="6E77D322" w14:textId="77777777" w:rsidR="002D0217" w:rsidRPr="002D0217" w:rsidRDefault="002D0217" w:rsidP="002D0217">
            <w:pPr>
              <w:jc w:val="center"/>
              <w:rPr>
                <w:rFonts w:ascii="Calibri" w:eastAsia="Calibri" w:hAnsi="Calibri" w:cs="Calibri"/>
                <w:b/>
                <w:sz w:val="20"/>
                <w:szCs w:val="20"/>
              </w:rPr>
            </w:pPr>
            <w:r w:rsidRPr="002D0217">
              <w:rPr>
                <w:rFonts w:ascii="Calibri" w:hAnsi="Calibri" w:cs="Calibri"/>
                <w:b/>
                <w:sz w:val="20"/>
                <w:szCs w:val="20"/>
              </w:rPr>
              <w:t>Otras tintas</w:t>
            </w:r>
          </w:p>
        </w:tc>
        <w:tc>
          <w:tcPr>
            <w:tcW w:w="510" w:type="pct"/>
            <w:tcBorders>
              <w:top w:val="single" w:sz="7" w:space="0" w:color="FFFFFF"/>
              <w:left w:val="single" w:sz="7" w:space="0" w:color="FFFFFF"/>
              <w:bottom w:val="single" w:sz="7" w:space="0" w:color="FFFFFF"/>
              <w:right w:val="single" w:sz="7" w:space="0" w:color="FFFFFF"/>
            </w:tcBorders>
            <w:shd w:val="clear" w:color="auto" w:fill="CFD5EA"/>
            <w:vAlign w:val="bottom"/>
          </w:tcPr>
          <w:p w14:paraId="05EBB332" w14:textId="77777777" w:rsidR="002D0217" w:rsidRPr="002D0217" w:rsidRDefault="002D0217" w:rsidP="002D0217">
            <w:pPr>
              <w:ind w:right="5"/>
              <w:jc w:val="center"/>
              <w:rPr>
                <w:rFonts w:ascii="Calibri" w:eastAsia="Calibri" w:hAnsi="Calibri" w:cs="Calibri"/>
                <w:sz w:val="20"/>
                <w:szCs w:val="20"/>
              </w:rPr>
            </w:pPr>
            <w:r w:rsidRPr="002D0217">
              <w:rPr>
                <w:rFonts w:ascii="Calibri" w:hAnsi="Calibri" w:cs="Calibri"/>
                <w:sz w:val="20"/>
                <w:szCs w:val="20"/>
              </w:rPr>
              <w:t>3,2</w:t>
            </w:r>
          </w:p>
        </w:tc>
        <w:tc>
          <w:tcPr>
            <w:tcW w:w="583" w:type="pct"/>
            <w:tcBorders>
              <w:top w:val="single" w:sz="7" w:space="0" w:color="FFFFFF"/>
              <w:left w:val="single" w:sz="7" w:space="0" w:color="FFFFFF"/>
              <w:bottom w:val="single" w:sz="7" w:space="0" w:color="FFFFFF"/>
              <w:right w:val="single" w:sz="7" w:space="0" w:color="FFFFFF"/>
            </w:tcBorders>
            <w:shd w:val="clear" w:color="auto" w:fill="CFD5EA"/>
            <w:vAlign w:val="bottom"/>
          </w:tcPr>
          <w:p w14:paraId="3E4631BF" w14:textId="77777777" w:rsidR="002D0217" w:rsidRPr="002D0217" w:rsidRDefault="002D0217" w:rsidP="002D0217">
            <w:pPr>
              <w:ind w:right="5"/>
              <w:jc w:val="center"/>
              <w:rPr>
                <w:rFonts w:ascii="Calibri" w:eastAsia="Calibri" w:hAnsi="Calibri" w:cs="Calibri"/>
                <w:sz w:val="20"/>
                <w:szCs w:val="20"/>
              </w:rPr>
            </w:pPr>
            <w:r w:rsidRPr="002D0217">
              <w:rPr>
                <w:rFonts w:ascii="Calibri" w:hAnsi="Calibri" w:cs="Calibri"/>
                <w:sz w:val="20"/>
                <w:szCs w:val="20"/>
              </w:rPr>
              <w:t>3,2</w:t>
            </w:r>
          </w:p>
        </w:tc>
        <w:tc>
          <w:tcPr>
            <w:tcW w:w="583" w:type="pct"/>
            <w:tcBorders>
              <w:top w:val="single" w:sz="7" w:space="0" w:color="FFFFFF"/>
              <w:left w:val="single" w:sz="7" w:space="0" w:color="FFFFFF"/>
              <w:bottom w:val="single" w:sz="7" w:space="0" w:color="FFFFFF"/>
              <w:right w:val="single" w:sz="7" w:space="0" w:color="FFFFFF"/>
            </w:tcBorders>
            <w:shd w:val="clear" w:color="auto" w:fill="CFD5EA"/>
            <w:vAlign w:val="bottom"/>
          </w:tcPr>
          <w:p w14:paraId="25EF4926" w14:textId="77777777" w:rsidR="002D0217" w:rsidRPr="002D0217" w:rsidRDefault="002D0217" w:rsidP="002D0217">
            <w:pPr>
              <w:jc w:val="center"/>
              <w:rPr>
                <w:rFonts w:ascii="Calibri" w:eastAsia="Calibri" w:hAnsi="Calibri" w:cs="Calibri"/>
                <w:sz w:val="20"/>
                <w:szCs w:val="20"/>
              </w:rPr>
            </w:pPr>
            <w:r w:rsidRPr="002D0217">
              <w:rPr>
                <w:rFonts w:ascii="Calibri" w:hAnsi="Calibri" w:cs="Calibri"/>
                <w:sz w:val="20"/>
                <w:szCs w:val="20"/>
              </w:rPr>
              <w:t>3,1</w:t>
            </w:r>
          </w:p>
        </w:tc>
        <w:tc>
          <w:tcPr>
            <w:tcW w:w="560" w:type="pct"/>
            <w:tcBorders>
              <w:top w:val="single" w:sz="7" w:space="0" w:color="FFFFFF"/>
              <w:left w:val="single" w:sz="7" w:space="0" w:color="FFFFFF"/>
              <w:bottom w:val="single" w:sz="7" w:space="0" w:color="FFFFFF"/>
              <w:right w:val="single" w:sz="7" w:space="0" w:color="FFFFFF"/>
            </w:tcBorders>
            <w:shd w:val="clear" w:color="auto" w:fill="CFD5EA"/>
            <w:vAlign w:val="bottom"/>
          </w:tcPr>
          <w:p w14:paraId="67D60BB2" w14:textId="77777777" w:rsidR="002D0217" w:rsidRPr="002D0217" w:rsidRDefault="002D0217" w:rsidP="002D0217">
            <w:pPr>
              <w:ind w:right="5"/>
              <w:jc w:val="center"/>
              <w:rPr>
                <w:rFonts w:ascii="Calibri" w:eastAsia="Calibri" w:hAnsi="Calibri" w:cs="Calibri"/>
                <w:sz w:val="20"/>
                <w:szCs w:val="20"/>
              </w:rPr>
            </w:pPr>
            <w:r w:rsidRPr="002D0217">
              <w:rPr>
                <w:rFonts w:ascii="Calibri" w:hAnsi="Calibri" w:cs="Calibri"/>
                <w:sz w:val="20"/>
                <w:szCs w:val="20"/>
              </w:rPr>
              <w:t>3,8</w:t>
            </w:r>
          </w:p>
        </w:tc>
      </w:tr>
      <w:tr w:rsidR="002D0217" w:rsidRPr="002D0217" w14:paraId="56203589" w14:textId="77777777" w:rsidTr="007D0542">
        <w:trPr>
          <w:trHeight w:val="50"/>
          <w:jc w:val="center"/>
        </w:trPr>
        <w:tc>
          <w:tcPr>
            <w:tcW w:w="1120" w:type="pct"/>
            <w:tcBorders>
              <w:top w:val="single" w:sz="7" w:space="0" w:color="FFFFFF"/>
              <w:left w:val="single" w:sz="7" w:space="0" w:color="FFFFFF"/>
              <w:bottom w:val="single" w:sz="7" w:space="0" w:color="FFFFFF"/>
              <w:right w:val="single" w:sz="7" w:space="0" w:color="FFFFFF"/>
            </w:tcBorders>
            <w:shd w:val="clear" w:color="auto" w:fill="E9EBF5"/>
            <w:vAlign w:val="bottom"/>
          </w:tcPr>
          <w:p w14:paraId="1D2522A5" w14:textId="77777777" w:rsidR="002D0217" w:rsidRPr="002D0217" w:rsidRDefault="002D0217" w:rsidP="002D0217">
            <w:pPr>
              <w:ind w:right="3"/>
              <w:jc w:val="center"/>
              <w:rPr>
                <w:rFonts w:ascii="Calibri" w:eastAsia="Calibri" w:hAnsi="Calibri" w:cs="Calibri"/>
                <w:b/>
                <w:sz w:val="20"/>
                <w:szCs w:val="20"/>
              </w:rPr>
            </w:pPr>
            <w:r w:rsidRPr="002D0217">
              <w:rPr>
                <w:rFonts w:ascii="Calibri" w:hAnsi="Calibri" w:cs="Calibri"/>
                <w:b/>
                <w:sz w:val="20"/>
                <w:szCs w:val="20"/>
              </w:rPr>
              <w:t>VCP clásico</w:t>
            </w:r>
          </w:p>
        </w:tc>
        <w:tc>
          <w:tcPr>
            <w:tcW w:w="1644" w:type="pct"/>
            <w:tcBorders>
              <w:top w:val="single" w:sz="7" w:space="0" w:color="FFFFFF"/>
              <w:left w:val="single" w:sz="7" w:space="0" w:color="FFFFFF"/>
              <w:bottom w:val="single" w:sz="7" w:space="0" w:color="FFFFFF"/>
              <w:right w:val="single" w:sz="7" w:space="0" w:color="FFFFFF"/>
            </w:tcBorders>
            <w:shd w:val="clear" w:color="auto" w:fill="E9EBF5"/>
            <w:vAlign w:val="bottom"/>
          </w:tcPr>
          <w:p w14:paraId="34AEC971" w14:textId="77777777" w:rsidR="002D0217" w:rsidRPr="002D0217" w:rsidRDefault="002D0217" w:rsidP="002D0217">
            <w:pPr>
              <w:ind w:right="1"/>
              <w:jc w:val="center"/>
              <w:rPr>
                <w:rFonts w:ascii="Calibri" w:eastAsia="Calibri" w:hAnsi="Calibri" w:cs="Calibri"/>
                <w:b/>
                <w:sz w:val="20"/>
                <w:szCs w:val="20"/>
              </w:rPr>
            </w:pPr>
            <w:r w:rsidRPr="002D0217">
              <w:rPr>
                <w:rFonts w:ascii="Calibri" w:hAnsi="Calibri" w:cs="Calibri"/>
                <w:b/>
                <w:sz w:val="20"/>
                <w:szCs w:val="20"/>
              </w:rPr>
              <w:t>todas</w:t>
            </w:r>
          </w:p>
        </w:tc>
        <w:tc>
          <w:tcPr>
            <w:tcW w:w="510" w:type="pct"/>
            <w:tcBorders>
              <w:top w:val="single" w:sz="7" w:space="0" w:color="FFFFFF"/>
              <w:left w:val="single" w:sz="7" w:space="0" w:color="FFFFFF"/>
              <w:bottom w:val="single" w:sz="7" w:space="0" w:color="FFFFFF"/>
              <w:right w:val="single" w:sz="7" w:space="0" w:color="FFFFFF"/>
            </w:tcBorders>
            <w:shd w:val="clear" w:color="auto" w:fill="E9EBF5"/>
            <w:vAlign w:val="bottom"/>
          </w:tcPr>
          <w:p w14:paraId="3072C20D" w14:textId="77777777" w:rsidR="002D0217" w:rsidRPr="002D0217" w:rsidRDefault="002D0217" w:rsidP="002D0217">
            <w:pPr>
              <w:ind w:right="5"/>
              <w:jc w:val="center"/>
              <w:rPr>
                <w:rFonts w:ascii="Calibri" w:eastAsia="Calibri" w:hAnsi="Calibri" w:cs="Calibri"/>
                <w:sz w:val="20"/>
                <w:szCs w:val="20"/>
              </w:rPr>
            </w:pPr>
            <w:r w:rsidRPr="002D0217">
              <w:rPr>
                <w:rFonts w:ascii="Calibri" w:hAnsi="Calibri" w:cs="Calibri"/>
                <w:sz w:val="20"/>
                <w:szCs w:val="20"/>
              </w:rPr>
              <w:t>4,1</w:t>
            </w:r>
          </w:p>
        </w:tc>
        <w:tc>
          <w:tcPr>
            <w:tcW w:w="583" w:type="pct"/>
            <w:tcBorders>
              <w:top w:val="single" w:sz="7" w:space="0" w:color="FFFFFF"/>
              <w:left w:val="single" w:sz="7" w:space="0" w:color="FFFFFF"/>
              <w:bottom w:val="single" w:sz="7" w:space="0" w:color="FFFFFF"/>
              <w:right w:val="single" w:sz="7" w:space="0" w:color="FFFFFF"/>
            </w:tcBorders>
            <w:shd w:val="clear" w:color="auto" w:fill="E9EBF5"/>
            <w:vAlign w:val="bottom"/>
          </w:tcPr>
          <w:p w14:paraId="3D8B49EF" w14:textId="77777777" w:rsidR="002D0217" w:rsidRPr="002D0217" w:rsidRDefault="002D0217" w:rsidP="002D0217">
            <w:pPr>
              <w:ind w:right="5"/>
              <w:jc w:val="center"/>
              <w:rPr>
                <w:rFonts w:ascii="Calibri" w:eastAsia="Calibri" w:hAnsi="Calibri" w:cs="Calibri"/>
                <w:sz w:val="20"/>
                <w:szCs w:val="20"/>
              </w:rPr>
            </w:pPr>
            <w:r w:rsidRPr="002D0217">
              <w:rPr>
                <w:rFonts w:ascii="Calibri" w:hAnsi="Calibri" w:cs="Calibri"/>
                <w:sz w:val="20"/>
                <w:szCs w:val="20"/>
              </w:rPr>
              <w:t>4,1</w:t>
            </w:r>
          </w:p>
        </w:tc>
        <w:tc>
          <w:tcPr>
            <w:tcW w:w="583" w:type="pct"/>
            <w:tcBorders>
              <w:top w:val="single" w:sz="7" w:space="0" w:color="FFFFFF"/>
              <w:left w:val="single" w:sz="7" w:space="0" w:color="FFFFFF"/>
              <w:bottom w:val="single" w:sz="7" w:space="0" w:color="FFFFFF"/>
              <w:right w:val="single" w:sz="7" w:space="0" w:color="FFFFFF"/>
            </w:tcBorders>
            <w:shd w:val="clear" w:color="auto" w:fill="E9EBF5"/>
            <w:vAlign w:val="bottom"/>
          </w:tcPr>
          <w:p w14:paraId="23A02E2B" w14:textId="77777777" w:rsidR="002D0217" w:rsidRPr="002D0217" w:rsidRDefault="002D0217" w:rsidP="002D0217">
            <w:pPr>
              <w:jc w:val="center"/>
              <w:rPr>
                <w:rFonts w:ascii="Calibri" w:eastAsia="Calibri" w:hAnsi="Calibri" w:cs="Calibri"/>
                <w:sz w:val="20"/>
                <w:szCs w:val="20"/>
              </w:rPr>
            </w:pPr>
            <w:r w:rsidRPr="002D0217">
              <w:rPr>
                <w:rFonts w:ascii="Calibri" w:hAnsi="Calibri" w:cs="Calibri"/>
                <w:sz w:val="20"/>
                <w:szCs w:val="20"/>
              </w:rPr>
              <w:t>4,0</w:t>
            </w:r>
          </w:p>
        </w:tc>
        <w:tc>
          <w:tcPr>
            <w:tcW w:w="560" w:type="pct"/>
            <w:tcBorders>
              <w:top w:val="single" w:sz="7" w:space="0" w:color="FFFFFF"/>
              <w:left w:val="single" w:sz="7" w:space="0" w:color="FFFFFF"/>
              <w:bottom w:val="single" w:sz="7" w:space="0" w:color="FFFFFF"/>
              <w:right w:val="single" w:sz="7" w:space="0" w:color="FFFFFF"/>
            </w:tcBorders>
            <w:shd w:val="clear" w:color="auto" w:fill="E9EBF5"/>
            <w:vAlign w:val="bottom"/>
          </w:tcPr>
          <w:p w14:paraId="5317E104" w14:textId="77777777" w:rsidR="002D0217" w:rsidRPr="002D0217" w:rsidRDefault="002D0217" w:rsidP="002D0217">
            <w:pPr>
              <w:ind w:right="5"/>
              <w:jc w:val="center"/>
              <w:rPr>
                <w:rFonts w:ascii="Calibri" w:eastAsia="Calibri" w:hAnsi="Calibri" w:cs="Calibri"/>
                <w:sz w:val="20"/>
                <w:szCs w:val="20"/>
              </w:rPr>
            </w:pPr>
            <w:r w:rsidRPr="002D0217">
              <w:rPr>
                <w:rFonts w:ascii="Calibri" w:hAnsi="Calibri" w:cs="Calibri"/>
                <w:sz w:val="20"/>
                <w:szCs w:val="20"/>
              </w:rPr>
              <w:t>4,9</w:t>
            </w:r>
          </w:p>
        </w:tc>
      </w:tr>
      <w:tr w:rsidR="002D0217" w:rsidRPr="002D0217" w14:paraId="0844912E" w14:textId="77777777" w:rsidTr="007D0542">
        <w:trPr>
          <w:trHeight w:val="277"/>
          <w:jc w:val="center"/>
        </w:trPr>
        <w:tc>
          <w:tcPr>
            <w:tcW w:w="1120" w:type="pct"/>
            <w:tcBorders>
              <w:top w:val="single" w:sz="7" w:space="0" w:color="FFFFFF"/>
              <w:left w:val="single" w:sz="7" w:space="0" w:color="FFFFFF"/>
              <w:bottom w:val="single" w:sz="7" w:space="0" w:color="FFFFFF"/>
              <w:right w:val="single" w:sz="7" w:space="0" w:color="FFFFFF"/>
            </w:tcBorders>
            <w:shd w:val="clear" w:color="auto" w:fill="CFD5EA"/>
            <w:vAlign w:val="bottom"/>
          </w:tcPr>
          <w:p w14:paraId="2CB2B5DE" w14:textId="77777777" w:rsidR="002D0217" w:rsidRPr="002D0217" w:rsidRDefault="002D0217" w:rsidP="002D0217">
            <w:pPr>
              <w:ind w:right="2"/>
              <w:jc w:val="center"/>
              <w:rPr>
                <w:rFonts w:ascii="Calibri" w:eastAsia="Calibri" w:hAnsi="Calibri" w:cs="Calibri"/>
                <w:b/>
                <w:sz w:val="20"/>
                <w:szCs w:val="20"/>
              </w:rPr>
            </w:pPr>
            <w:r w:rsidRPr="002D0217">
              <w:rPr>
                <w:rFonts w:ascii="Calibri" w:hAnsi="Calibri" w:cs="Calibri"/>
                <w:b/>
                <w:sz w:val="20"/>
                <w:szCs w:val="20"/>
              </w:rPr>
              <w:t>VCP reserva</w:t>
            </w:r>
          </w:p>
        </w:tc>
        <w:tc>
          <w:tcPr>
            <w:tcW w:w="1644" w:type="pct"/>
            <w:tcBorders>
              <w:top w:val="single" w:sz="7" w:space="0" w:color="FFFFFF"/>
              <w:left w:val="single" w:sz="7" w:space="0" w:color="FFFFFF"/>
              <w:bottom w:val="single" w:sz="7" w:space="0" w:color="FFFFFF"/>
              <w:right w:val="single" w:sz="7" w:space="0" w:color="FFFFFF"/>
            </w:tcBorders>
            <w:shd w:val="clear" w:color="auto" w:fill="CFD5EA"/>
            <w:vAlign w:val="bottom"/>
          </w:tcPr>
          <w:p w14:paraId="5EF7CB1B" w14:textId="77777777" w:rsidR="002D0217" w:rsidRPr="002D0217" w:rsidRDefault="002D0217" w:rsidP="002D0217">
            <w:pPr>
              <w:ind w:right="1"/>
              <w:jc w:val="center"/>
              <w:rPr>
                <w:rFonts w:ascii="Calibri" w:eastAsia="Calibri" w:hAnsi="Calibri" w:cs="Calibri"/>
                <w:b/>
                <w:sz w:val="20"/>
                <w:szCs w:val="20"/>
              </w:rPr>
            </w:pPr>
            <w:r w:rsidRPr="002D0217">
              <w:rPr>
                <w:rFonts w:ascii="Calibri" w:hAnsi="Calibri" w:cs="Calibri"/>
                <w:b/>
                <w:sz w:val="20"/>
                <w:szCs w:val="20"/>
              </w:rPr>
              <w:t>todas</w:t>
            </w:r>
          </w:p>
        </w:tc>
        <w:tc>
          <w:tcPr>
            <w:tcW w:w="510" w:type="pct"/>
            <w:tcBorders>
              <w:top w:val="single" w:sz="7" w:space="0" w:color="FFFFFF"/>
              <w:left w:val="single" w:sz="7" w:space="0" w:color="FFFFFF"/>
              <w:bottom w:val="single" w:sz="7" w:space="0" w:color="FFFFFF"/>
              <w:right w:val="single" w:sz="7" w:space="0" w:color="FFFFFF"/>
            </w:tcBorders>
            <w:shd w:val="clear" w:color="auto" w:fill="CFD5EA"/>
            <w:vAlign w:val="bottom"/>
          </w:tcPr>
          <w:p w14:paraId="6337B342" w14:textId="77777777" w:rsidR="002D0217" w:rsidRPr="002D0217" w:rsidRDefault="002D0217" w:rsidP="002D0217">
            <w:pPr>
              <w:ind w:right="5"/>
              <w:jc w:val="center"/>
              <w:rPr>
                <w:rFonts w:ascii="Calibri" w:eastAsia="Calibri" w:hAnsi="Calibri" w:cs="Calibri"/>
                <w:sz w:val="20"/>
                <w:szCs w:val="20"/>
              </w:rPr>
            </w:pPr>
            <w:r w:rsidRPr="002D0217">
              <w:rPr>
                <w:rFonts w:ascii="Calibri" w:hAnsi="Calibri" w:cs="Calibri"/>
                <w:sz w:val="20"/>
                <w:szCs w:val="20"/>
              </w:rPr>
              <w:t>5,1</w:t>
            </w:r>
          </w:p>
        </w:tc>
        <w:tc>
          <w:tcPr>
            <w:tcW w:w="583" w:type="pct"/>
            <w:tcBorders>
              <w:top w:val="single" w:sz="7" w:space="0" w:color="FFFFFF"/>
              <w:left w:val="single" w:sz="7" w:space="0" w:color="FFFFFF"/>
              <w:bottom w:val="single" w:sz="7" w:space="0" w:color="FFFFFF"/>
              <w:right w:val="single" w:sz="7" w:space="0" w:color="FFFFFF"/>
            </w:tcBorders>
            <w:shd w:val="clear" w:color="auto" w:fill="CFD5EA"/>
            <w:vAlign w:val="bottom"/>
          </w:tcPr>
          <w:p w14:paraId="6AE4CCC1" w14:textId="77777777" w:rsidR="002D0217" w:rsidRPr="002D0217" w:rsidRDefault="002D0217" w:rsidP="002D0217">
            <w:pPr>
              <w:ind w:right="5"/>
              <w:jc w:val="center"/>
              <w:rPr>
                <w:rFonts w:ascii="Calibri" w:eastAsia="Calibri" w:hAnsi="Calibri" w:cs="Calibri"/>
                <w:sz w:val="20"/>
                <w:szCs w:val="20"/>
              </w:rPr>
            </w:pPr>
            <w:r w:rsidRPr="002D0217">
              <w:rPr>
                <w:rFonts w:ascii="Calibri" w:hAnsi="Calibri" w:cs="Calibri"/>
                <w:sz w:val="20"/>
                <w:szCs w:val="20"/>
              </w:rPr>
              <w:t>5,1</w:t>
            </w:r>
          </w:p>
        </w:tc>
        <w:tc>
          <w:tcPr>
            <w:tcW w:w="583" w:type="pct"/>
            <w:tcBorders>
              <w:top w:val="single" w:sz="7" w:space="0" w:color="FFFFFF"/>
              <w:left w:val="single" w:sz="7" w:space="0" w:color="FFFFFF"/>
              <w:bottom w:val="single" w:sz="7" w:space="0" w:color="FFFFFF"/>
              <w:right w:val="single" w:sz="7" w:space="0" w:color="FFFFFF"/>
            </w:tcBorders>
            <w:shd w:val="clear" w:color="auto" w:fill="CFD5EA"/>
            <w:vAlign w:val="bottom"/>
          </w:tcPr>
          <w:p w14:paraId="669009E3" w14:textId="77777777" w:rsidR="002D0217" w:rsidRPr="002D0217" w:rsidRDefault="002D0217" w:rsidP="002D0217">
            <w:pPr>
              <w:jc w:val="center"/>
              <w:rPr>
                <w:rFonts w:ascii="Calibri" w:eastAsia="Calibri" w:hAnsi="Calibri" w:cs="Calibri"/>
                <w:sz w:val="20"/>
                <w:szCs w:val="20"/>
              </w:rPr>
            </w:pPr>
            <w:r w:rsidRPr="002D0217">
              <w:rPr>
                <w:rFonts w:ascii="Calibri" w:hAnsi="Calibri" w:cs="Calibri"/>
                <w:sz w:val="20"/>
                <w:szCs w:val="20"/>
              </w:rPr>
              <w:t>5,0</w:t>
            </w:r>
          </w:p>
        </w:tc>
        <w:tc>
          <w:tcPr>
            <w:tcW w:w="560" w:type="pct"/>
            <w:tcBorders>
              <w:top w:val="single" w:sz="7" w:space="0" w:color="FFFFFF"/>
              <w:left w:val="single" w:sz="7" w:space="0" w:color="FFFFFF"/>
              <w:bottom w:val="single" w:sz="7" w:space="0" w:color="FFFFFF"/>
              <w:right w:val="single" w:sz="7" w:space="0" w:color="FFFFFF"/>
            </w:tcBorders>
            <w:shd w:val="clear" w:color="auto" w:fill="CFD5EA"/>
            <w:vAlign w:val="bottom"/>
          </w:tcPr>
          <w:p w14:paraId="3ED83A62" w14:textId="77777777" w:rsidR="002D0217" w:rsidRPr="002D0217" w:rsidRDefault="002D0217" w:rsidP="002D0217">
            <w:pPr>
              <w:ind w:right="5"/>
              <w:jc w:val="center"/>
              <w:rPr>
                <w:rFonts w:ascii="Calibri" w:eastAsia="Calibri" w:hAnsi="Calibri" w:cs="Calibri"/>
                <w:sz w:val="20"/>
                <w:szCs w:val="20"/>
              </w:rPr>
            </w:pPr>
            <w:r w:rsidRPr="002D0217">
              <w:rPr>
                <w:rFonts w:ascii="Calibri" w:hAnsi="Calibri" w:cs="Calibri"/>
                <w:sz w:val="20"/>
                <w:szCs w:val="20"/>
              </w:rPr>
              <w:t>6,1</w:t>
            </w:r>
          </w:p>
        </w:tc>
      </w:tr>
      <w:tr w:rsidR="002D0217" w:rsidRPr="002D0217" w14:paraId="59A54236" w14:textId="77777777" w:rsidTr="007D0542">
        <w:trPr>
          <w:trHeight w:val="198"/>
          <w:jc w:val="center"/>
        </w:trPr>
        <w:tc>
          <w:tcPr>
            <w:tcW w:w="1120" w:type="pct"/>
            <w:tcBorders>
              <w:top w:val="single" w:sz="7" w:space="0" w:color="FFFFFF"/>
              <w:left w:val="single" w:sz="7" w:space="0" w:color="FFFFFF"/>
              <w:bottom w:val="single" w:sz="7" w:space="0" w:color="FFFFFF"/>
              <w:right w:val="single" w:sz="7" w:space="0" w:color="FFFFFF"/>
            </w:tcBorders>
            <w:shd w:val="clear" w:color="auto" w:fill="E9EBF5"/>
            <w:vAlign w:val="bottom"/>
          </w:tcPr>
          <w:p w14:paraId="49824171" w14:textId="77777777" w:rsidR="002D0217" w:rsidRPr="002D0217" w:rsidRDefault="002D0217" w:rsidP="002D0217">
            <w:pPr>
              <w:ind w:right="4"/>
              <w:jc w:val="center"/>
              <w:rPr>
                <w:rFonts w:ascii="Calibri" w:eastAsia="Calibri" w:hAnsi="Calibri" w:cs="Calibri"/>
                <w:b/>
                <w:sz w:val="20"/>
                <w:szCs w:val="20"/>
              </w:rPr>
            </w:pPr>
            <w:r w:rsidRPr="002D0217">
              <w:rPr>
                <w:rFonts w:ascii="Calibri" w:hAnsi="Calibri" w:cs="Calibri"/>
                <w:b/>
                <w:sz w:val="20"/>
                <w:szCs w:val="20"/>
              </w:rPr>
              <w:t>VCP Alta gama</w:t>
            </w:r>
          </w:p>
        </w:tc>
        <w:tc>
          <w:tcPr>
            <w:tcW w:w="1644" w:type="pct"/>
            <w:tcBorders>
              <w:top w:val="single" w:sz="7" w:space="0" w:color="FFFFFF"/>
              <w:left w:val="single" w:sz="7" w:space="0" w:color="FFFFFF"/>
              <w:bottom w:val="single" w:sz="7" w:space="0" w:color="FFFFFF"/>
              <w:right w:val="single" w:sz="7" w:space="0" w:color="FFFFFF"/>
            </w:tcBorders>
            <w:shd w:val="clear" w:color="auto" w:fill="E9EBF5"/>
            <w:vAlign w:val="bottom"/>
          </w:tcPr>
          <w:p w14:paraId="25155A94" w14:textId="77777777" w:rsidR="002D0217" w:rsidRPr="002D0217" w:rsidRDefault="002D0217" w:rsidP="002D0217">
            <w:pPr>
              <w:ind w:right="1"/>
              <w:jc w:val="center"/>
              <w:rPr>
                <w:rFonts w:ascii="Calibri" w:eastAsia="Calibri" w:hAnsi="Calibri" w:cs="Calibri"/>
                <w:b/>
                <w:sz w:val="20"/>
                <w:szCs w:val="20"/>
              </w:rPr>
            </w:pPr>
            <w:r w:rsidRPr="002D0217">
              <w:rPr>
                <w:rFonts w:ascii="Calibri" w:hAnsi="Calibri" w:cs="Calibri"/>
                <w:b/>
                <w:sz w:val="20"/>
                <w:szCs w:val="20"/>
              </w:rPr>
              <w:t>todas</w:t>
            </w:r>
          </w:p>
        </w:tc>
        <w:tc>
          <w:tcPr>
            <w:tcW w:w="510" w:type="pct"/>
            <w:tcBorders>
              <w:top w:val="single" w:sz="7" w:space="0" w:color="FFFFFF"/>
              <w:left w:val="single" w:sz="7" w:space="0" w:color="FFFFFF"/>
              <w:bottom w:val="single" w:sz="7" w:space="0" w:color="FFFFFF"/>
              <w:right w:val="single" w:sz="7" w:space="0" w:color="FFFFFF"/>
            </w:tcBorders>
            <w:shd w:val="clear" w:color="auto" w:fill="E9EBF5"/>
            <w:vAlign w:val="bottom"/>
          </w:tcPr>
          <w:p w14:paraId="3F40A107" w14:textId="77777777" w:rsidR="002D0217" w:rsidRPr="002D0217" w:rsidRDefault="002D0217" w:rsidP="002D0217">
            <w:pPr>
              <w:ind w:right="5"/>
              <w:jc w:val="center"/>
              <w:rPr>
                <w:rFonts w:ascii="Calibri" w:eastAsia="Calibri" w:hAnsi="Calibri" w:cs="Calibri"/>
                <w:sz w:val="20"/>
                <w:szCs w:val="20"/>
              </w:rPr>
            </w:pPr>
            <w:r w:rsidRPr="002D0217">
              <w:rPr>
                <w:rFonts w:ascii="Calibri" w:hAnsi="Calibri" w:cs="Calibri"/>
                <w:sz w:val="20"/>
                <w:szCs w:val="20"/>
              </w:rPr>
              <w:t>6,2</w:t>
            </w:r>
          </w:p>
        </w:tc>
        <w:tc>
          <w:tcPr>
            <w:tcW w:w="583" w:type="pct"/>
            <w:tcBorders>
              <w:top w:val="single" w:sz="7" w:space="0" w:color="FFFFFF"/>
              <w:left w:val="single" w:sz="7" w:space="0" w:color="FFFFFF"/>
              <w:bottom w:val="single" w:sz="7" w:space="0" w:color="FFFFFF"/>
              <w:right w:val="single" w:sz="7" w:space="0" w:color="FFFFFF"/>
            </w:tcBorders>
            <w:shd w:val="clear" w:color="auto" w:fill="E9EBF5"/>
            <w:vAlign w:val="bottom"/>
          </w:tcPr>
          <w:p w14:paraId="2D6E6B67" w14:textId="77777777" w:rsidR="002D0217" w:rsidRPr="002D0217" w:rsidRDefault="002D0217" w:rsidP="002D0217">
            <w:pPr>
              <w:ind w:right="5"/>
              <w:jc w:val="center"/>
              <w:rPr>
                <w:rFonts w:ascii="Calibri" w:eastAsia="Calibri" w:hAnsi="Calibri" w:cs="Calibri"/>
                <w:sz w:val="20"/>
                <w:szCs w:val="20"/>
              </w:rPr>
            </w:pPr>
            <w:r w:rsidRPr="002D0217">
              <w:rPr>
                <w:rFonts w:ascii="Calibri" w:hAnsi="Calibri" w:cs="Calibri"/>
                <w:sz w:val="20"/>
                <w:szCs w:val="20"/>
              </w:rPr>
              <w:t>6,2</w:t>
            </w:r>
          </w:p>
        </w:tc>
        <w:tc>
          <w:tcPr>
            <w:tcW w:w="583" w:type="pct"/>
            <w:tcBorders>
              <w:top w:val="single" w:sz="7" w:space="0" w:color="FFFFFF"/>
              <w:left w:val="single" w:sz="7" w:space="0" w:color="FFFFFF"/>
              <w:bottom w:val="single" w:sz="7" w:space="0" w:color="FFFFFF"/>
              <w:right w:val="single" w:sz="7" w:space="0" w:color="FFFFFF"/>
            </w:tcBorders>
            <w:shd w:val="clear" w:color="auto" w:fill="E9EBF5"/>
            <w:vAlign w:val="bottom"/>
          </w:tcPr>
          <w:p w14:paraId="001B0A71" w14:textId="77777777" w:rsidR="002D0217" w:rsidRPr="002D0217" w:rsidRDefault="002D0217" w:rsidP="002D0217">
            <w:pPr>
              <w:jc w:val="center"/>
              <w:rPr>
                <w:rFonts w:ascii="Calibri" w:eastAsia="Calibri" w:hAnsi="Calibri" w:cs="Calibri"/>
                <w:sz w:val="20"/>
                <w:szCs w:val="20"/>
              </w:rPr>
            </w:pPr>
            <w:r w:rsidRPr="002D0217">
              <w:rPr>
                <w:rFonts w:ascii="Calibri" w:hAnsi="Calibri" w:cs="Calibri"/>
                <w:sz w:val="20"/>
                <w:szCs w:val="20"/>
              </w:rPr>
              <w:t>6,1</w:t>
            </w:r>
          </w:p>
        </w:tc>
        <w:tc>
          <w:tcPr>
            <w:tcW w:w="560" w:type="pct"/>
            <w:tcBorders>
              <w:top w:val="single" w:sz="7" w:space="0" w:color="FFFFFF"/>
              <w:left w:val="single" w:sz="7" w:space="0" w:color="FFFFFF"/>
              <w:bottom w:val="single" w:sz="7" w:space="0" w:color="FFFFFF"/>
              <w:right w:val="single" w:sz="7" w:space="0" w:color="FFFFFF"/>
            </w:tcBorders>
            <w:shd w:val="clear" w:color="auto" w:fill="E9EBF5"/>
            <w:vAlign w:val="bottom"/>
          </w:tcPr>
          <w:p w14:paraId="286C311F" w14:textId="77777777" w:rsidR="002D0217" w:rsidRPr="002D0217" w:rsidRDefault="002D0217" w:rsidP="002D0217">
            <w:pPr>
              <w:ind w:right="5"/>
              <w:jc w:val="center"/>
              <w:rPr>
                <w:rFonts w:ascii="Calibri" w:eastAsia="Calibri" w:hAnsi="Calibri" w:cs="Calibri"/>
                <w:sz w:val="20"/>
                <w:szCs w:val="20"/>
              </w:rPr>
            </w:pPr>
            <w:r w:rsidRPr="002D0217">
              <w:rPr>
                <w:rFonts w:ascii="Calibri" w:hAnsi="Calibri" w:cs="Calibri"/>
                <w:sz w:val="20"/>
                <w:szCs w:val="20"/>
              </w:rPr>
              <w:t>7,4</w:t>
            </w:r>
          </w:p>
        </w:tc>
      </w:tr>
    </w:tbl>
    <w:p w14:paraId="33E9F293" w14:textId="77777777" w:rsidR="002D0217" w:rsidRPr="002D0217" w:rsidRDefault="002D0217" w:rsidP="002D0217">
      <w:pPr>
        <w:spacing w:after="0" w:line="240" w:lineRule="auto"/>
        <w:jc w:val="both"/>
        <w:rPr>
          <w:rFonts w:ascii="Calibri" w:eastAsia="Calibri" w:hAnsi="Calibri" w:cs="Times New Roman"/>
          <w:color w:val="595959" w:themeColor="text1" w:themeTint="A6"/>
          <w:sz w:val="24"/>
          <w:szCs w:val="24"/>
        </w:rPr>
      </w:pPr>
      <w:r w:rsidRPr="002D0217">
        <w:rPr>
          <w:rFonts w:ascii="Calibri" w:eastAsia="Calibri" w:hAnsi="Calibri" w:cs="Times New Roman"/>
          <w:color w:val="595959" w:themeColor="text1" w:themeTint="A6"/>
          <w:sz w:val="24"/>
          <w:szCs w:val="24"/>
        </w:rPr>
        <w:t>A partir de estos precios y de acuerdo a lo ya señalado líneas arriba en cuanto a los niveles de productividad, surgen los siguientes indicadores:</w:t>
      </w:r>
    </w:p>
    <w:p w14:paraId="310BCCE4" w14:textId="77777777" w:rsidR="002D0217" w:rsidRPr="002D0217" w:rsidRDefault="002D0217" w:rsidP="002D0217">
      <w:pPr>
        <w:spacing w:after="0" w:line="240" w:lineRule="auto"/>
        <w:jc w:val="both"/>
        <w:rPr>
          <w:rFonts w:ascii="Calibri" w:eastAsia="Calibri" w:hAnsi="Calibri" w:cs="Times New Roman"/>
          <w:color w:val="595959" w:themeColor="text1" w:themeTint="A6"/>
          <w:sz w:val="24"/>
          <w:szCs w:val="24"/>
        </w:rPr>
      </w:pPr>
    </w:p>
    <w:p w14:paraId="2CC0185A" w14:textId="77777777" w:rsidR="002D0217" w:rsidRPr="002D0217" w:rsidRDefault="002D0217" w:rsidP="002D0217">
      <w:pPr>
        <w:spacing w:after="0" w:line="240" w:lineRule="auto"/>
        <w:jc w:val="both"/>
        <w:rPr>
          <w:rFonts w:ascii="Calibri" w:eastAsia="Calibri" w:hAnsi="Calibri" w:cs="Times New Roman"/>
          <w:b/>
          <w:color w:val="595959" w:themeColor="text1" w:themeTint="A6"/>
          <w:sz w:val="24"/>
          <w:szCs w:val="24"/>
        </w:rPr>
      </w:pPr>
      <w:r w:rsidRPr="002D0217">
        <w:rPr>
          <w:rFonts w:ascii="Calibri" w:eastAsia="Calibri" w:hAnsi="Calibri" w:cs="Times New Roman"/>
          <w:b/>
          <w:color w:val="595959" w:themeColor="text1" w:themeTint="A6"/>
          <w:sz w:val="24"/>
          <w:szCs w:val="24"/>
        </w:rPr>
        <w:t>Tabla 2: Indicadores de resultado del sector vitícola CREA (UI/há.)</w:t>
      </w:r>
    </w:p>
    <w:tbl>
      <w:tblPr>
        <w:tblStyle w:val="Tablaconcuadrcula1"/>
        <w:tblW w:w="8692" w:type="dxa"/>
        <w:tblLayout w:type="fixed"/>
        <w:tblLook w:val="04A0" w:firstRow="1" w:lastRow="0" w:firstColumn="1" w:lastColumn="0" w:noHBand="0" w:noVBand="1"/>
      </w:tblPr>
      <w:tblGrid>
        <w:gridCol w:w="3666"/>
        <w:gridCol w:w="1265"/>
        <w:gridCol w:w="1264"/>
        <w:gridCol w:w="1268"/>
        <w:gridCol w:w="1229"/>
      </w:tblGrid>
      <w:tr w:rsidR="002D0217" w:rsidRPr="002D0217" w14:paraId="09766559" w14:textId="77777777" w:rsidTr="003F4004">
        <w:trPr>
          <w:trHeight w:val="307"/>
        </w:trPr>
        <w:tc>
          <w:tcPr>
            <w:tcW w:w="3666" w:type="dxa"/>
            <w:vMerge w:val="restart"/>
          </w:tcPr>
          <w:p w14:paraId="60730025" w14:textId="77777777" w:rsidR="002D0217" w:rsidRPr="002D0217" w:rsidRDefault="002D0217" w:rsidP="002D0217">
            <w:pPr>
              <w:jc w:val="both"/>
              <w:rPr>
                <w:rFonts w:ascii="Calibri" w:eastAsia="Calibri" w:hAnsi="Calibri" w:cs="Times New Roman"/>
              </w:rPr>
            </w:pPr>
          </w:p>
        </w:tc>
        <w:tc>
          <w:tcPr>
            <w:tcW w:w="3797" w:type="dxa"/>
            <w:gridSpan w:val="3"/>
          </w:tcPr>
          <w:p w14:paraId="36D98846" w14:textId="77777777" w:rsidR="002D0217" w:rsidRPr="002D0217" w:rsidRDefault="002D0217" w:rsidP="002D0217">
            <w:pPr>
              <w:jc w:val="center"/>
              <w:rPr>
                <w:rFonts w:ascii="Calibri" w:eastAsia="Calibri" w:hAnsi="Calibri" w:cs="Times New Roman"/>
                <w:b/>
              </w:rPr>
            </w:pPr>
            <w:r w:rsidRPr="002D0217">
              <w:rPr>
                <w:rFonts w:ascii="Calibri" w:eastAsia="Calibri" w:hAnsi="Calibri" w:cs="Times New Roman"/>
                <w:b/>
              </w:rPr>
              <w:t>UI/ há.</w:t>
            </w:r>
          </w:p>
        </w:tc>
        <w:tc>
          <w:tcPr>
            <w:tcW w:w="1229" w:type="dxa"/>
            <w:vMerge w:val="restart"/>
          </w:tcPr>
          <w:p w14:paraId="524DB06F" w14:textId="77777777" w:rsidR="002D0217" w:rsidRPr="002D0217" w:rsidRDefault="002D0217" w:rsidP="002D0217">
            <w:pPr>
              <w:jc w:val="center"/>
              <w:rPr>
                <w:rFonts w:ascii="Calibri" w:eastAsia="Calibri" w:hAnsi="Calibri" w:cs="Times New Roman"/>
                <w:b/>
              </w:rPr>
            </w:pPr>
            <w:r w:rsidRPr="002D0217">
              <w:rPr>
                <w:rFonts w:ascii="Calibri" w:eastAsia="Calibri" w:hAnsi="Calibri" w:cs="Times New Roman"/>
                <w:b/>
              </w:rPr>
              <w:t>Variación 2022/2023</w:t>
            </w:r>
          </w:p>
        </w:tc>
      </w:tr>
      <w:tr w:rsidR="002D0217" w:rsidRPr="002D0217" w14:paraId="39B76A4B" w14:textId="77777777" w:rsidTr="003F4004">
        <w:trPr>
          <w:trHeight w:val="165"/>
        </w:trPr>
        <w:tc>
          <w:tcPr>
            <w:tcW w:w="3666" w:type="dxa"/>
            <w:vMerge/>
          </w:tcPr>
          <w:p w14:paraId="1E1AC4B3" w14:textId="77777777" w:rsidR="002D0217" w:rsidRPr="002D0217" w:rsidRDefault="002D0217" w:rsidP="002D0217">
            <w:pPr>
              <w:jc w:val="both"/>
              <w:rPr>
                <w:rFonts w:ascii="Calibri" w:eastAsia="Calibri" w:hAnsi="Calibri" w:cs="Times New Roman"/>
                <w:b/>
              </w:rPr>
            </w:pPr>
          </w:p>
        </w:tc>
        <w:tc>
          <w:tcPr>
            <w:tcW w:w="1265" w:type="dxa"/>
          </w:tcPr>
          <w:p w14:paraId="03F8D7CE" w14:textId="77777777" w:rsidR="002D0217" w:rsidRPr="002D0217" w:rsidRDefault="002D0217" w:rsidP="002D0217">
            <w:pPr>
              <w:jc w:val="both"/>
              <w:rPr>
                <w:rFonts w:ascii="Calibri" w:eastAsia="Calibri" w:hAnsi="Calibri" w:cs="Times New Roman"/>
                <w:b/>
              </w:rPr>
            </w:pPr>
            <w:r w:rsidRPr="002D0217">
              <w:rPr>
                <w:rFonts w:ascii="Calibri" w:eastAsia="Calibri" w:hAnsi="Calibri" w:cs="Times New Roman"/>
                <w:b/>
              </w:rPr>
              <w:t>2020/2021</w:t>
            </w:r>
          </w:p>
        </w:tc>
        <w:tc>
          <w:tcPr>
            <w:tcW w:w="1264" w:type="dxa"/>
          </w:tcPr>
          <w:p w14:paraId="7C7BA5F7" w14:textId="77777777" w:rsidR="002D0217" w:rsidRPr="002D0217" w:rsidRDefault="002D0217" w:rsidP="002D0217">
            <w:pPr>
              <w:jc w:val="both"/>
              <w:rPr>
                <w:rFonts w:ascii="Calibri" w:eastAsia="Calibri" w:hAnsi="Calibri" w:cs="Times New Roman"/>
                <w:b/>
              </w:rPr>
            </w:pPr>
            <w:r w:rsidRPr="002D0217">
              <w:rPr>
                <w:rFonts w:ascii="Calibri" w:eastAsia="Calibri" w:hAnsi="Calibri" w:cs="Times New Roman"/>
                <w:b/>
              </w:rPr>
              <w:t>2021/2022</w:t>
            </w:r>
          </w:p>
        </w:tc>
        <w:tc>
          <w:tcPr>
            <w:tcW w:w="1268" w:type="dxa"/>
          </w:tcPr>
          <w:p w14:paraId="2E9AF469" w14:textId="77777777" w:rsidR="002D0217" w:rsidRPr="002D0217" w:rsidRDefault="002D0217" w:rsidP="002D0217">
            <w:pPr>
              <w:jc w:val="both"/>
              <w:rPr>
                <w:rFonts w:ascii="Calibri" w:eastAsia="Calibri" w:hAnsi="Calibri" w:cs="Times New Roman"/>
                <w:b/>
              </w:rPr>
            </w:pPr>
            <w:r w:rsidRPr="002D0217">
              <w:rPr>
                <w:rFonts w:ascii="Calibri" w:eastAsia="Calibri" w:hAnsi="Calibri" w:cs="Times New Roman"/>
                <w:b/>
              </w:rPr>
              <w:t>2022/2023</w:t>
            </w:r>
          </w:p>
        </w:tc>
        <w:tc>
          <w:tcPr>
            <w:tcW w:w="1229" w:type="dxa"/>
            <w:vMerge/>
          </w:tcPr>
          <w:p w14:paraId="099F2768" w14:textId="77777777" w:rsidR="002D0217" w:rsidRPr="002D0217" w:rsidRDefault="002D0217" w:rsidP="002D0217">
            <w:pPr>
              <w:jc w:val="both"/>
              <w:rPr>
                <w:rFonts w:ascii="Calibri" w:eastAsia="Calibri" w:hAnsi="Calibri" w:cs="Times New Roman"/>
                <w:b/>
              </w:rPr>
            </w:pPr>
          </w:p>
        </w:tc>
      </w:tr>
      <w:tr w:rsidR="002D0217" w:rsidRPr="002D0217" w14:paraId="69BAEDF6" w14:textId="77777777" w:rsidTr="003F4004">
        <w:trPr>
          <w:trHeight w:val="307"/>
        </w:trPr>
        <w:tc>
          <w:tcPr>
            <w:tcW w:w="3666" w:type="dxa"/>
          </w:tcPr>
          <w:p w14:paraId="4C758AD9" w14:textId="77777777" w:rsidR="002D0217" w:rsidRPr="002D0217" w:rsidRDefault="002D0217" w:rsidP="002D0217">
            <w:pPr>
              <w:jc w:val="both"/>
              <w:rPr>
                <w:rFonts w:ascii="Calibri" w:eastAsia="Calibri" w:hAnsi="Calibri" w:cs="Times New Roman"/>
                <w:b/>
              </w:rPr>
            </w:pPr>
            <w:r w:rsidRPr="002D0217">
              <w:rPr>
                <w:rFonts w:ascii="Calibri" w:eastAsia="Calibri" w:hAnsi="Calibri" w:cs="Times New Roman"/>
                <w:b/>
              </w:rPr>
              <w:t>INGRESO BRUTO</w:t>
            </w:r>
          </w:p>
        </w:tc>
        <w:tc>
          <w:tcPr>
            <w:tcW w:w="1265" w:type="dxa"/>
          </w:tcPr>
          <w:p w14:paraId="545C8B3C" w14:textId="77777777" w:rsidR="002D0217" w:rsidRPr="002D0217" w:rsidRDefault="002D0217" w:rsidP="002D0217">
            <w:pPr>
              <w:jc w:val="center"/>
              <w:rPr>
                <w:rFonts w:ascii="Calibri" w:eastAsia="Calibri" w:hAnsi="Calibri" w:cs="Times New Roman"/>
              </w:rPr>
            </w:pPr>
            <w:r w:rsidRPr="002D0217">
              <w:rPr>
                <w:rFonts w:ascii="Calibri" w:eastAsia="Calibri" w:hAnsi="Calibri" w:cs="Times New Roman"/>
              </w:rPr>
              <w:t>70.459</w:t>
            </w:r>
          </w:p>
        </w:tc>
        <w:tc>
          <w:tcPr>
            <w:tcW w:w="1264" w:type="dxa"/>
          </w:tcPr>
          <w:p w14:paraId="7D5665EB" w14:textId="77777777" w:rsidR="002D0217" w:rsidRPr="002D0217" w:rsidRDefault="002D0217" w:rsidP="002D0217">
            <w:pPr>
              <w:jc w:val="center"/>
              <w:rPr>
                <w:rFonts w:ascii="Calibri" w:eastAsia="Calibri" w:hAnsi="Calibri" w:cs="Times New Roman"/>
              </w:rPr>
            </w:pPr>
            <w:r w:rsidRPr="002D0217">
              <w:rPr>
                <w:rFonts w:ascii="Calibri" w:eastAsia="Calibri" w:hAnsi="Calibri" w:cs="Times New Roman"/>
              </w:rPr>
              <w:t>62.296</w:t>
            </w:r>
          </w:p>
        </w:tc>
        <w:tc>
          <w:tcPr>
            <w:tcW w:w="1268" w:type="dxa"/>
          </w:tcPr>
          <w:p w14:paraId="7690E280" w14:textId="77777777" w:rsidR="002D0217" w:rsidRPr="002D0217" w:rsidRDefault="002D0217" w:rsidP="002D0217">
            <w:pPr>
              <w:jc w:val="center"/>
              <w:rPr>
                <w:rFonts w:ascii="Calibri" w:eastAsia="Calibri" w:hAnsi="Calibri" w:cs="Times New Roman"/>
              </w:rPr>
            </w:pPr>
            <w:r w:rsidRPr="002D0217">
              <w:rPr>
                <w:rFonts w:ascii="Calibri" w:eastAsia="Calibri" w:hAnsi="Calibri" w:cs="Times New Roman"/>
              </w:rPr>
              <w:t>60.245</w:t>
            </w:r>
          </w:p>
        </w:tc>
        <w:tc>
          <w:tcPr>
            <w:tcW w:w="1229" w:type="dxa"/>
          </w:tcPr>
          <w:p w14:paraId="2F4E4BB3" w14:textId="77777777" w:rsidR="002D0217" w:rsidRPr="002D0217" w:rsidRDefault="002D0217" w:rsidP="002D0217">
            <w:pPr>
              <w:jc w:val="center"/>
              <w:rPr>
                <w:rFonts w:ascii="Calibri" w:eastAsia="Calibri" w:hAnsi="Calibri" w:cs="Times New Roman"/>
              </w:rPr>
            </w:pPr>
            <w:r w:rsidRPr="002D0217">
              <w:rPr>
                <w:rFonts w:ascii="Calibri" w:eastAsia="Calibri" w:hAnsi="Calibri" w:cs="Times New Roman"/>
              </w:rPr>
              <w:t>-4%</w:t>
            </w:r>
          </w:p>
        </w:tc>
      </w:tr>
      <w:tr w:rsidR="002D0217" w:rsidRPr="002D0217" w14:paraId="47537540" w14:textId="77777777" w:rsidTr="003F4004">
        <w:trPr>
          <w:trHeight w:val="318"/>
        </w:trPr>
        <w:tc>
          <w:tcPr>
            <w:tcW w:w="3666" w:type="dxa"/>
          </w:tcPr>
          <w:p w14:paraId="4347F1B3" w14:textId="77777777" w:rsidR="002D0217" w:rsidRPr="002D0217" w:rsidRDefault="002D0217" w:rsidP="002D0217">
            <w:pPr>
              <w:jc w:val="both"/>
              <w:rPr>
                <w:rFonts w:ascii="Calibri" w:eastAsia="Calibri" w:hAnsi="Calibri" w:cs="Times New Roman"/>
                <w:b/>
              </w:rPr>
            </w:pPr>
            <w:r w:rsidRPr="002D0217">
              <w:rPr>
                <w:rFonts w:ascii="Calibri" w:eastAsia="Calibri" w:hAnsi="Calibri" w:cs="Times New Roman"/>
                <w:b/>
              </w:rPr>
              <w:t>COSTO DE PRODUCCION</w:t>
            </w:r>
          </w:p>
        </w:tc>
        <w:tc>
          <w:tcPr>
            <w:tcW w:w="1265" w:type="dxa"/>
          </w:tcPr>
          <w:p w14:paraId="3A10391E" w14:textId="77777777" w:rsidR="002D0217" w:rsidRPr="002D0217" w:rsidRDefault="002D0217" w:rsidP="002D0217">
            <w:pPr>
              <w:jc w:val="center"/>
              <w:rPr>
                <w:rFonts w:ascii="Calibri" w:eastAsia="Calibri" w:hAnsi="Calibri" w:cs="Times New Roman"/>
              </w:rPr>
            </w:pPr>
            <w:r w:rsidRPr="002D0217">
              <w:rPr>
                <w:rFonts w:ascii="Calibri" w:eastAsia="Calibri" w:hAnsi="Calibri" w:cs="Times New Roman"/>
              </w:rPr>
              <w:t>53.665</w:t>
            </w:r>
          </w:p>
        </w:tc>
        <w:tc>
          <w:tcPr>
            <w:tcW w:w="1264" w:type="dxa"/>
          </w:tcPr>
          <w:p w14:paraId="1B6C0C9E" w14:textId="77777777" w:rsidR="002D0217" w:rsidRPr="002D0217" w:rsidRDefault="002D0217" w:rsidP="002D0217">
            <w:pPr>
              <w:jc w:val="center"/>
              <w:rPr>
                <w:rFonts w:ascii="Calibri" w:eastAsia="Calibri" w:hAnsi="Calibri" w:cs="Times New Roman"/>
              </w:rPr>
            </w:pPr>
            <w:r w:rsidRPr="002D0217">
              <w:rPr>
                <w:rFonts w:ascii="Calibri" w:eastAsia="Calibri" w:hAnsi="Calibri" w:cs="Times New Roman"/>
              </w:rPr>
              <w:t>54.832</w:t>
            </w:r>
          </w:p>
        </w:tc>
        <w:tc>
          <w:tcPr>
            <w:tcW w:w="1268" w:type="dxa"/>
          </w:tcPr>
          <w:p w14:paraId="1B2CBF46" w14:textId="77777777" w:rsidR="002D0217" w:rsidRPr="002D0217" w:rsidRDefault="002D0217" w:rsidP="002D0217">
            <w:pPr>
              <w:jc w:val="center"/>
              <w:rPr>
                <w:rFonts w:ascii="Calibri" w:eastAsia="Calibri" w:hAnsi="Calibri" w:cs="Times New Roman"/>
              </w:rPr>
            </w:pPr>
            <w:r w:rsidRPr="002D0217">
              <w:rPr>
                <w:rFonts w:ascii="Calibri" w:eastAsia="Calibri" w:hAnsi="Calibri" w:cs="Times New Roman"/>
              </w:rPr>
              <w:t>53.636</w:t>
            </w:r>
          </w:p>
        </w:tc>
        <w:tc>
          <w:tcPr>
            <w:tcW w:w="1229" w:type="dxa"/>
          </w:tcPr>
          <w:p w14:paraId="1EB2AAE9" w14:textId="77777777" w:rsidR="002D0217" w:rsidRPr="002D0217" w:rsidRDefault="002D0217" w:rsidP="002D0217">
            <w:pPr>
              <w:jc w:val="center"/>
              <w:rPr>
                <w:rFonts w:ascii="Calibri" w:eastAsia="Calibri" w:hAnsi="Calibri" w:cs="Times New Roman"/>
              </w:rPr>
            </w:pPr>
            <w:r w:rsidRPr="002D0217">
              <w:rPr>
                <w:rFonts w:ascii="Calibri" w:eastAsia="Calibri" w:hAnsi="Calibri" w:cs="Times New Roman"/>
              </w:rPr>
              <w:t>-2%</w:t>
            </w:r>
          </w:p>
        </w:tc>
      </w:tr>
      <w:tr w:rsidR="002D0217" w:rsidRPr="002D0217" w14:paraId="1A0746D5" w14:textId="77777777" w:rsidTr="003F4004">
        <w:trPr>
          <w:trHeight w:val="307"/>
        </w:trPr>
        <w:tc>
          <w:tcPr>
            <w:tcW w:w="3666" w:type="dxa"/>
          </w:tcPr>
          <w:p w14:paraId="67C5F276" w14:textId="77777777" w:rsidR="002D0217" w:rsidRPr="002D0217" w:rsidRDefault="002D0217" w:rsidP="002D0217">
            <w:pPr>
              <w:jc w:val="both"/>
              <w:rPr>
                <w:rFonts w:ascii="Calibri" w:eastAsia="Calibri" w:hAnsi="Calibri" w:cs="Times New Roman"/>
                <w:b/>
              </w:rPr>
            </w:pPr>
            <w:r w:rsidRPr="002D0217">
              <w:rPr>
                <w:rFonts w:ascii="Calibri" w:eastAsia="Calibri" w:hAnsi="Calibri" w:cs="Times New Roman"/>
                <w:b/>
              </w:rPr>
              <w:t>MARGEN DE CONTRIBUCION ANUAL</w:t>
            </w:r>
          </w:p>
        </w:tc>
        <w:tc>
          <w:tcPr>
            <w:tcW w:w="1265" w:type="dxa"/>
          </w:tcPr>
          <w:p w14:paraId="2FF38D62" w14:textId="77777777" w:rsidR="002D0217" w:rsidRPr="002D0217" w:rsidRDefault="002D0217" w:rsidP="002D0217">
            <w:pPr>
              <w:jc w:val="center"/>
              <w:rPr>
                <w:rFonts w:ascii="Calibri" w:eastAsia="Calibri" w:hAnsi="Calibri" w:cs="Times New Roman"/>
              </w:rPr>
            </w:pPr>
            <w:r w:rsidRPr="002D0217">
              <w:rPr>
                <w:rFonts w:ascii="Calibri" w:eastAsia="Calibri" w:hAnsi="Calibri" w:cs="Times New Roman"/>
              </w:rPr>
              <w:t>16.794</w:t>
            </w:r>
          </w:p>
        </w:tc>
        <w:tc>
          <w:tcPr>
            <w:tcW w:w="1264" w:type="dxa"/>
          </w:tcPr>
          <w:p w14:paraId="2D83AD63" w14:textId="77777777" w:rsidR="002D0217" w:rsidRPr="002D0217" w:rsidRDefault="002D0217" w:rsidP="002D0217">
            <w:pPr>
              <w:jc w:val="center"/>
              <w:rPr>
                <w:rFonts w:ascii="Calibri" w:eastAsia="Calibri" w:hAnsi="Calibri" w:cs="Times New Roman"/>
              </w:rPr>
            </w:pPr>
            <w:r w:rsidRPr="002D0217">
              <w:rPr>
                <w:rFonts w:ascii="Calibri" w:eastAsia="Calibri" w:hAnsi="Calibri" w:cs="Times New Roman"/>
              </w:rPr>
              <w:t>7.464</w:t>
            </w:r>
          </w:p>
        </w:tc>
        <w:tc>
          <w:tcPr>
            <w:tcW w:w="1268" w:type="dxa"/>
          </w:tcPr>
          <w:p w14:paraId="2F9F7F11" w14:textId="77777777" w:rsidR="002D0217" w:rsidRPr="002D0217" w:rsidRDefault="002D0217" w:rsidP="002D0217">
            <w:pPr>
              <w:jc w:val="center"/>
              <w:rPr>
                <w:rFonts w:ascii="Calibri" w:eastAsia="Calibri" w:hAnsi="Calibri" w:cs="Times New Roman"/>
              </w:rPr>
            </w:pPr>
            <w:r w:rsidRPr="002D0217">
              <w:rPr>
                <w:rFonts w:ascii="Calibri" w:eastAsia="Calibri" w:hAnsi="Calibri" w:cs="Times New Roman"/>
              </w:rPr>
              <w:t>6.609</w:t>
            </w:r>
          </w:p>
        </w:tc>
        <w:tc>
          <w:tcPr>
            <w:tcW w:w="1229" w:type="dxa"/>
          </w:tcPr>
          <w:p w14:paraId="14DA6953" w14:textId="77777777" w:rsidR="002D0217" w:rsidRPr="002D0217" w:rsidRDefault="002D0217" w:rsidP="002D0217">
            <w:pPr>
              <w:jc w:val="center"/>
              <w:rPr>
                <w:rFonts w:ascii="Calibri" w:eastAsia="Calibri" w:hAnsi="Calibri" w:cs="Times New Roman"/>
              </w:rPr>
            </w:pPr>
            <w:r w:rsidRPr="002D0217">
              <w:rPr>
                <w:rFonts w:ascii="Calibri" w:eastAsia="Calibri" w:hAnsi="Calibri" w:cs="Times New Roman"/>
              </w:rPr>
              <w:t>-12%</w:t>
            </w:r>
          </w:p>
        </w:tc>
      </w:tr>
      <w:tr w:rsidR="002D0217" w:rsidRPr="002D0217" w14:paraId="1F3EEC43" w14:textId="77777777" w:rsidTr="003F4004">
        <w:trPr>
          <w:trHeight w:val="318"/>
        </w:trPr>
        <w:tc>
          <w:tcPr>
            <w:tcW w:w="3666" w:type="dxa"/>
          </w:tcPr>
          <w:p w14:paraId="24351D44" w14:textId="77777777" w:rsidR="002D0217" w:rsidRPr="002D0217" w:rsidRDefault="002D0217" w:rsidP="002D0217">
            <w:pPr>
              <w:jc w:val="both"/>
              <w:rPr>
                <w:rFonts w:ascii="Calibri" w:eastAsia="Calibri" w:hAnsi="Calibri" w:cs="Times New Roman"/>
                <w:b/>
              </w:rPr>
            </w:pPr>
            <w:r w:rsidRPr="002D0217">
              <w:rPr>
                <w:rFonts w:ascii="Calibri" w:eastAsia="Calibri" w:hAnsi="Calibri" w:cs="Times New Roman"/>
                <w:b/>
              </w:rPr>
              <w:t>INGRESO DE CAPITAL</w:t>
            </w:r>
          </w:p>
        </w:tc>
        <w:tc>
          <w:tcPr>
            <w:tcW w:w="1265" w:type="dxa"/>
          </w:tcPr>
          <w:p w14:paraId="24B082E9" w14:textId="77777777" w:rsidR="002D0217" w:rsidRPr="002D0217" w:rsidRDefault="002D0217" w:rsidP="002D0217">
            <w:pPr>
              <w:jc w:val="center"/>
              <w:rPr>
                <w:rFonts w:ascii="Calibri" w:eastAsia="Calibri" w:hAnsi="Calibri" w:cs="Times New Roman"/>
              </w:rPr>
            </w:pPr>
            <w:r w:rsidRPr="002D0217">
              <w:rPr>
                <w:rFonts w:ascii="Calibri" w:eastAsia="Calibri" w:hAnsi="Calibri" w:cs="Times New Roman"/>
              </w:rPr>
              <w:t>13.425</w:t>
            </w:r>
          </w:p>
        </w:tc>
        <w:tc>
          <w:tcPr>
            <w:tcW w:w="1264" w:type="dxa"/>
          </w:tcPr>
          <w:p w14:paraId="229AE9E1" w14:textId="77777777" w:rsidR="002D0217" w:rsidRPr="002D0217" w:rsidRDefault="002D0217" w:rsidP="002D0217">
            <w:pPr>
              <w:jc w:val="center"/>
              <w:rPr>
                <w:rFonts w:ascii="Calibri" w:eastAsia="Calibri" w:hAnsi="Calibri" w:cs="Times New Roman"/>
              </w:rPr>
            </w:pPr>
            <w:r w:rsidRPr="002D0217">
              <w:rPr>
                <w:rFonts w:ascii="Calibri" w:eastAsia="Calibri" w:hAnsi="Calibri" w:cs="Times New Roman"/>
              </w:rPr>
              <w:t>4.388</w:t>
            </w:r>
          </w:p>
        </w:tc>
        <w:tc>
          <w:tcPr>
            <w:tcW w:w="1268" w:type="dxa"/>
          </w:tcPr>
          <w:p w14:paraId="2C0B3049" w14:textId="77777777" w:rsidR="002D0217" w:rsidRPr="002D0217" w:rsidRDefault="002D0217" w:rsidP="002D0217">
            <w:pPr>
              <w:jc w:val="center"/>
              <w:rPr>
                <w:rFonts w:ascii="Calibri" w:eastAsia="Calibri" w:hAnsi="Calibri" w:cs="Times New Roman"/>
              </w:rPr>
            </w:pPr>
            <w:r w:rsidRPr="002D0217">
              <w:rPr>
                <w:rFonts w:ascii="Calibri" w:eastAsia="Calibri" w:hAnsi="Calibri" w:cs="Times New Roman"/>
              </w:rPr>
              <w:t>3.776</w:t>
            </w:r>
          </w:p>
        </w:tc>
        <w:tc>
          <w:tcPr>
            <w:tcW w:w="1229" w:type="dxa"/>
          </w:tcPr>
          <w:p w14:paraId="4448284D" w14:textId="77777777" w:rsidR="002D0217" w:rsidRPr="002D0217" w:rsidRDefault="002D0217" w:rsidP="002D0217">
            <w:pPr>
              <w:jc w:val="center"/>
              <w:rPr>
                <w:rFonts w:ascii="Calibri" w:eastAsia="Calibri" w:hAnsi="Calibri" w:cs="Times New Roman"/>
              </w:rPr>
            </w:pPr>
            <w:r w:rsidRPr="002D0217">
              <w:rPr>
                <w:rFonts w:ascii="Calibri" w:eastAsia="Calibri" w:hAnsi="Calibri" w:cs="Times New Roman"/>
              </w:rPr>
              <w:t>-14%</w:t>
            </w:r>
          </w:p>
        </w:tc>
      </w:tr>
    </w:tbl>
    <w:p w14:paraId="4BFA9B75" w14:textId="77777777" w:rsidR="002D0217" w:rsidRPr="002D0217" w:rsidRDefault="002D0217" w:rsidP="002D0217">
      <w:pPr>
        <w:spacing w:after="0" w:line="240" w:lineRule="auto"/>
        <w:jc w:val="both"/>
        <w:rPr>
          <w:rFonts w:ascii="Calibri" w:eastAsia="Calibri" w:hAnsi="Calibri" w:cs="Times New Roman"/>
          <w:sz w:val="24"/>
          <w:szCs w:val="24"/>
        </w:rPr>
      </w:pPr>
    </w:p>
    <w:p w14:paraId="682ABE87" w14:textId="56CF56DD" w:rsidR="002D0217" w:rsidRPr="002D0217" w:rsidRDefault="002D0217" w:rsidP="002D0217">
      <w:pPr>
        <w:spacing w:after="0" w:line="240" w:lineRule="auto"/>
        <w:jc w:val="both"/>
        <w:rPr>
          <w:rFonts w:ascii="Calibri" w:eastAsia="Calibri" w:hAnsi="Calibri" w:cs="Times New Roman"/>
          <w:color w:val="595959" w:themeColor="text1" w:themeTint="A6"/>
          <w:sz w:val="24"/>
          <w:szCs w:val="24"/>
        </w:rPr>
      </w:pPr>
      <w:r w:rsidRPr="002D0217">
        <w:rPr>
          <w:rFonts w:ascii="Calibri" w:eastAsia="Calibri" w:hAnsi="Calibri" w:cs="Times New Roman"/>
          <w:color w:val="595959" w:themeColor="text1" w:themeTint="A6"/>
          <w:sz w:val="24"/>
          <w:szCs w:val="24"/>
        </w:rPr>
        <w:t>Las tendencias muestran una disminución tanto en los valores de Ingreso Bruto como de los Costos de Producción; pero mayor en el primero. Se concluye entonces que la mejora en los precios de uva no lleg</w:t>
      </w:r>
      <w:r w:rsidR="00A46A7B">
        <w:rPr>
          <w:rFonts w:ascii="Calibri" w:eastAsia="Calibri" w:hAnsi="Calibri" w:cs="Times New Roman"/>
          <w:color w:val="595959" w:themeColor="text1" w:themeTint="A6"/>
          <w:sz w:val="24"/>
          <w:szCs w:val="24"/>
        </w:rPr>
        <w:t>ó</w:t>
      </w:r>
      <w:r w:rsidRPr="002D0217">
        <w:rPr>
          <w:rFonts w:ascii="Calibri" w:eastAsia="Calibri" w:hAnsi="Calibri" w:cs="Times New Roman"/>
          <w:color w:val="595959" w:themeColor="text1" w:themeTint="A6"/>
          <w:sz w:val="24"/>
          <w:szCs w:val="24"/>
        </w:rPr>
        <w:t xml:space="preserve"> a compensar el impacto negativo</w:t>
      </w:r>
      <w:r w:rsidR="00A46A7B">
        <w:rPr>
          <w:rFonts w:ascii="Calibri" w:eastAsia="Calibri" w:hAnsi="Calibri" w:cs="Times New Roman"/>
          <w:color w:val="595959" w:themeColor="text1" w:themeTint="A6"/>
          <w:sz w:val="24"/>
          <w:szCs w:val="24"/>
        </w:rPr>
        <w:t>,</w:t>
      </w:r>
      <w:r w:rsidRPr="002D0217">
        <w:rPr>
          <w:rFonts w:ascii="Calibri" w:eastAsia="Calibri" w:hAnsi="Calibri" w:cs="Times New Roman"/>
          <w:color w:val="595959" w:themeColor="text1" w:themeTint="A6"/>
          <w:sz w:val="24"/>
          <w:szCs w:val="24"/>
        </w:rPr>
        <w:t xml:space="preserve"> marcado por una fuerte disminución de la producción a causa de la sequía.</w:t>
      </w:r>
    </w:p>
    <w:p w14:paraId="4ADC37E1" w14:textId="77777777" w:rsidR="002D0217" w:rsidRPr="002D0217" w:rsidRDefault="002D0217" w:rsidP="002D0217">
      <w:pPr>
        <w:spacing w:after="0" w:line="240" w:lineRule="auto"/>
        <w:jc w:val="both"/>
        <w:rPr>
          <w:rFonts w:ascii="Calibri" w:eastAsia="Calibri" w:hAnsi="Calibri" w:cs="Times New Roman"/>
          <w:color w:val="595959" w:themeColor="text1" w:themeTint="A6"/>
          <w:sz w:val="24"/>
          <w:szCs w:val="24"/>
        </w:rPr>
      </w:pPr>
      <w:r w:rsidRPr="002D0217">
        <w:rPr>
          <w:rFonts w:ascii="Calibri" w:eastAsia="Calibri" w:hAnsi="Calibri" w:cs="Times New Roman"/>
          <w:color w:val="595959" w:themeColor="text1" w:themeTint="A6"/>
          <w:sz w:val="24"/>
          <w:szCs w:val="24"/>
        </w:rPr>
        <w:t>Esto determina finalmente, mermas del 12 y 14% en el Margen de Contribución Anual y el Ingreso de Capital, respectivamente.</w:t>
      </w:r>
    </w:p>
    <w:p w14:paraId="7D588FB9" w14:textId="77777777" w:rsidR="002D0217" w:rsidRPr="002D0217" w:rsidRDefault="002D0217" w:rsidP="002D0217">
      <w:pPr>
        <w:spacing w:after="0" w:line="240" w:lineRule="auto"/>
        <w:jc w:val="both"/>
        <w:rPr>
          <w:rFonts w:ascii="Calibri" w:eastAsia="Calibri" w:hAnsi="Calibri" w:cs="Times New Roman"/>
          <w:color w:val="595959" w:themeColor="text1" w:themeTint="A6"/>
          <w:sz w:val="24"/>
          <w:szCs w:val="24"/>
        </w:rPr>
      </w:pPr>
    </w:p>
    <w:p w14:paraId="498E9601" w14:textId="2FED2EC3" w:rsidR="002D0217" w:rsidRPr="002D0217" w:rsidRDefault="002D0217" w:rsidP="002D0217">
      <w:pPr>
        <w:spacing w:after="0" w:line="240" w:lineRule="auto"/>
        <w:jc w:val="both"/>
        <w:rPr>
          <w:rFonts w:ascii="Calibri" w:eastAsia="Calibri" w:hAnsi="Calibri" w:cs="Times New Roman"/>
          <w:b/>
          <w:color w:val="595959" w:themeColor="text1" w:themeTint="A6"/>
          <w:sz w:val="24"/>
          <w:szCs w:val="24"/>
        </w:rPr>
      </w:pPr>
      <w:r w:rsidRPr="002D0217">
        <w:rPr>
          <w:rFonts w:ascii="Calibri" w:eastAsia="Calibri" w:hAnsi="Calibri" w:cs="Times New Roman"/>
          <w:b/>
          <w:color w:val="595959" w:themeColor="text1" w:themeTint="A6"/>
          <w:sz w:val="24"/>
          <w:szCs w:val="24"/>
        </w:rPr>
        <w:t>Gr</w:t>
      </w:r>
      <w:r w:rsidR="00A46A7B">
        <w:rPr>
          <w:rFonts w:ascii="Calibri" w:eastAsia="Calibri" w:hAnsi="Calibri" w:cs="Times New Roman"/>
          <w:b/>
          <w:color w:val="595959" w:themeColor="text1" w:themeTint="A6"/>
          <w:sz w:val="24"/>
          <w:szCs w:val="24"/>
        </w:rPr>
        <w:t>á</w:t>
      </w:r>
      <w:r w:rsidRPr="002D0217">
        <w:rPr>
          <w:rFonts w:ascii="Calibri" w:eastAsia="Calibri" w:hAnsi="Calibri" w:cs="Times New Roman"/>
          <w:b/>
          <w:color w:val="595959" w:themeColor="text1" w:themeTint="A6"/>
          <w:sz w:val="24"/>
          <w:szCs w:val="24"/>
        </w:rPr>
        <w:t>fico 3: Evolución en el IK de las empresas vitícolas CREA en las últimas tres zafras (UI/há.)</w:t>
      </w:r>
    </w:p>
    <w:p w14:paraId="7E1D907B" w14:textId="77777777" w:rsidR="002D0217" w:rsidRPr="002D0217" w:rsidRDefault="002D0217" w:rsidP="002D0217">
      <w:pPr>
        <w:spacing w:after="0" w:line="240" w:lineRule="auto"/>
        <w:jc w:val="center"/>
        <w:rPr>
          <w:rFonts w:ascii="Calibri" w:eastAsia="Calibri" w:hAnsi="Calibri" w:cs="Times New Roman"/>
          <w:sz w:val="24"/>
          <w:szCs w:val="24"/>
        </w:rPr>
      </w:pPr>
      <w:r w:rsidRPr="002D0217">
        <w:rPr>
          <w:rFonts w:ascii="Calibri" w:eastAsia="Calibri" w:hAnsi="Calibri" w:cs="Times New Roman"/>
          <w:noProof/>
          <w:lang w:val="es-UY" w:eastAsia="es-UY"/>
        </w:rPr>
        <w:drawing>
          <wp:inline distT="0" distB="0" distL="0" distR="0" wp14:anchorId="60BCD24C" wp14:editId="46DC904A">
            <wp:extent cx="5806025" cy="2152650"/>
            <wp:effectExtent l="0" t="0" r="4445" b="0"/>
            <wp:docPr id="1518788387" name="Imagen 1518788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49023" cy="2168592"/>
                    </a:xfrm>
                    <a:prstGeom prst="rect">
                      <a:avLst/>
                    </a:prstGeom>
                    <a:noFill/>
                    <a:ln>
                      <a:noFill/>
                    </a:ln>
                  </pic:spPr>
                </pic:pic>
              </a:graphicData>
            </a:graphic>
          </wp:inline>
        </w:drawing>
      </w:r>
    </w:p>
    <w:p w14:paraId="4F3CC302" w14:textId="77777777" w:rsidR="002D0217" w:rsidRPr="002D0217" w:rsidRDefault="002D0217" w:rsidP="002D0217">
      <w:pPr>
        <w:spacing w:after="0" w:line="240" w:lineRule="auto"/>
        <w:jc w:val="center"/>
        <w:rPr>
          <w:rFonts w:ascii="Calibri" w:eastAsia="Calibri" w:hAnsi="Calibri" w:cs="Times New Roman"/>
          <w:sz w:val="24"/>
          <w:szCs w:val="24"/>
        </w:rPr>
      </w:pPr>
    </w:p>
    <w:p w14:paraId="6911F52C" w14:textId="60E5DA9A" w:rsidR="002D0217" w:rsidRPr="002D0217" w:rsidRDefault="00A46A7B" w:rsidP="002D0217">
      <w:pPr>
        <w:spacing w:after="0" w:line="240" w:lineRule="auto"/>
        <w:jc w:val="both"/>
        <w:rPr>
          <w:rFonts w:ascii="Calibri" w:eastAsia="Calibri" w:hAnsi="Calibri" w:cs="Times New Roman"/>
          <w:b/>
          <w:color w:val="595959" w:themeColor="text1" w:themeTint="A6"/>
          <w:sz w:val="24"/>
          <w:szCs w:val="24"/>
          <w:lang w:eastAsia="es-UY"/>
        </w:rPr>
      </w:pPr>
      <w:r w:rsidRPr="00A46A7B">
        <w:rPr>
          <w:rFonts w:ascii="Calibri" w:eastAsia="Calibri" w:hAnsi="Calibri" w:cs="Times New Roman"/>
          <w:b/>
          <w:color w:val="595959" w:themeColor="text1" w:themeTint="A6"/>
          <w:sz w:val="24"/>
          <w:szCs w:val="24"/>
          <w:lang w:eastAsia="es-UY"/>
        </w:rPr>
        <w:t>La Fruticultura</w:t>
      </w:r>
    </w:p>
    <w:p w14:paraId="70F783D4" w14:textId="6F10021C" w:rsidR="002D0217" w:rsidRPr="002D0217" w:rsidRDefault="002D0217" w:rsidP="002D0217">
      <w:pPr>
        <w:jc w:val="both"/>
        <w:rPr>
          <w:rFonts w:ascii="Calibri" w:eastAsia="Calibri" w:hAnsi="Calibri" w:cs="Times New Roman"/>
          <w:color w:val="595959" w:themeColor="text1" w:themeTint="A6"/>
          <w:sz w:val="24"/>
          <w:szCs w:val="24"/>
        </w:rPr>
      </w:pPr>
      <w:r w:rsidRPr="002D0217">
        <w:rPr>
          <w:rFonts w:ascii="Calibri" w:eastAsia="Calibri" w:hAnsi="Calibri" w:cs="Times New Roman"/>
          <w:color w:val="595959" w:themeColor="text1" w:themeTint="A6"/>
          <w:sz w:val="24"/>
          <w:szCs w:val="24"/>
        </w:rPr>
        <w:t xml:space="preserve">El </w:t>
      </w:r>
      <w:r w:rsidR="00A46A7B">
        <w:rPr>
          <w:rFonts w:ascii="Calibri" w:eastAsia="Calibri" w:hAnsi="Calibri" w:cs="Times New Roman"/>
          <w:color w:val="595959" w:themeColor="text1" w:themeTint="A6"/>
          <w:sz w:val="24"/>
          <w:szCs w:val="24"/>
        </w:rPr>
        <w:t xml:space="preserve">Grupo </w:t>
      </w:r>
      <w:r w:rsidRPr="002D0217">
        <w:rPr>
          <w:rFonts w:ascii="Calibri" w:eastAsia="Calibri" w:hAnsi="Calibri" w:cs="Times New Roman"/>
          <w:color w:val="595959" w:themeColor="text1" w:themeTint="A6"/>
          <w:sz w:val="24"/>
          <w:szCs w:val="24"/>
        </w:rPr>
        <w:t>CREA Fruticultores está integrado actualmente por 10 empresas</w:t>
      </w:r>
      <w:r w:rsidR="00A46A7B">
        <w:rPr>
          <w:rFonts w:ascii="Calibri" w:eastAsia="Calibri" w:hAnsi="Calibri" w:cs="Times New Roman"/>
          <w:color w:val="595959" w:themeColor="text1" w:themeTint="A6"/>
          <w:sz w:val="24"/>
          <w:szCs w:val="24"/>
        </w:rPr>
        <w:t>,</w:t>
      </w:r>
      <w:r w:rsidRPr="002D0217">
        <w:rPr>
          <w:rFonts w:ascii="Calibri" w:eastAsia="Calibri" w:hAnsi="Calibri" w:cs="Times New Roman"/>
          <w:color w:val="595959" w:themeColor="text1" w:themeTint="A6"/>
          <w:sz w:val="24"/>
          <w:szCs w:val="24"/>
        </w:rPr>
        <w:t xml:space="preserve"> que explican cerca del 15% de la producción nacional de frutas de hoja caduca, ocupando el 9% del área de producción. </w:t>
      </w:r>
    </w:p>
    <w:p w14:paraId="62895CF7" w14:textId="0047F6D5" w:rsidR="002D0217" w:rsidRPr="002D0217" w:rsidRDefault="002D0217" w:rsidP="002D0217">
      <w:pPr>
        <w:jc w:val="both"/>
        <w:rPr>
          <w:rFonts w:ascii="Calibri" w:eastAsia="Calibri" w:hAnsi="Calibri" w:cs="Times New Roman"/>
          <w:color w:val="595959" w:themeColor="text1" w:themeTint="A6"/>
          <w:sz w:val="24"/>
          <w:szCs w:val="24"/>
        </w:rPr>
      </w:pPr>
      <w:r w:rsidRPr="002D0217">
        <w:rPr>
          <w:rFonts w:ascii="Calibri" w:eastAsia="Calibri" w:hAnsi="Calibri" w:cs="Times New Roman"/>
          <w:color w:val="595959" w:themeColor="text1" w:themeTint="A6"/>
          <w:sz w:val="24"/>
          <w:szCs w:val="24"/>
        </w:rPr>
        <w:t>Con una distribución de especies de: Manzanas 60%, Peras 15% y Carozos (Duraznos y Ciruelas) 15%, con un 10% de otras especies como son Uva de Mesa y Kiwi. A pesar de que esta diversidad es algo tradicional en la fruticultura de nuestro país; en el caso del CREA Fruticultores</w:t>
      </w:r>
      <w:r w:rsidR="00A46A7B">
        <w:rPr>
          <w:rFonts w:ascii="Calibri" w:eastAsia="Calibri" w:hAnsi="Calibri" w:cs="Times New Roman"/>
          <w:color w:val="595959" w:themeColor="text1" w:themeTint="A6"/>
          <w:sz w:val="24"/>
          <w:szCs w:val="24"/>
        </w:rPr>
        <w:t>,</w:t>
      </w:r>
      <w:r w:rsidRPr="002D0217">
        <w:rPr>
          <w:rFonts w:ascii="Calibri" w:eastAsia="Calibri" w:hAnsi="Calibri" w:cs="Times New Roman"/>
          <w:color w:val="595959" w:themeColor="text1" w:themeTint="A6"/>
          <w:sz w:val="24"/>
          <w:szCs w:val="24"/>
        </w:rPr>
        <w:t xml:space="preserve"> se da una mayor concentración de la producción de manzanas, con respecto a la media de los establecimientos frutícolas del país.</w:t>
      </w:r>
    </w:p>
    <w:p w14:paraId="4AC060CC" w14:textId="7ED539A2" w:rsidR="002D0217" w:rsidRPr="002D0217" w:rsidRDefault="002D0217" w:rsidP="002D0217">
      <w:pPr>
        <w:spacing w:after="0" w:line="240" w:lineRule="auto"/>
        <w:jc w:val="both"/>
        <w:rPr>
          <w:rFonts w:ascii="Calibri" w:eastAsia="Calibri" w:hAnsi="Calibri" w:cs="Times New Roman"/>
          <w:color w:val="595959" w:themeColor="text1" w:themeTint="A6"/>
          <w:sz w:val="24"/>
          <w:szCs w:val="24"/>
        </w:rPr>
      </w:pPr>
      <w:r w:rsidRPr="002D0217">
        <w:rPr>
          <w:rFonts w:ascii="Calibri" w:eastAsia="Calibri" w:hAnsi="Calibri" w:cs="Times New Roman"/>
          <w:color w:val="595959" w:themeColor="text1" w:themeTint="A6"/>
          <w:sz w:val="24"/>
          <w:szCs w:val="24"/>
        </w:rPr>
        <w:t xml:space="preserve">El 60% de las empresas integradas al </w:t>
      </w:r>
      <w:r w:rsidR="00A46A7B">
        <w:rPr>
          <w:rFonts w:ascii="Calibri" w:eastAsia="Calibri" w:hAnsi="Calibri" w:cs="Times New Roman"/>
          <w:color w:val="595959" w:themeColor="text1" w:themeTint="A6"/>
          <w:sz w:val="24"/>
          <w:szCs w:val="24"/>
        </w:rPr>
        <w:t>G</w:t>
      </w:r>
      <w:r w:rsidRPr="002D0217">
        <w:rPr>
          <w:rFonts w:ascii="Calibri" w:eastAsia="Calibri" w:hAnsi="Calibri" w:cs="Times New Roman"/>
          <w:color w:val="595959" w:themeColor="text1" w:themeTint="A6"/>
          <w:sz w:val="24"/>
          <w:szCs w:val="24"/>
        </w:rPr>
        <w:t xml:space="preserve">rupo CREA Fruticultores poseen sus propios canales de comercialización a través de: UAM, grandes superficies y/o ferias vecinales. El restante 40%, y bajo distintas modalidades, buscan agregar valor a su producto avanzando un poco más en la cadena y acercándose al consumidor; pero sin llegar al último eslabón, como los primeros. Estas modalidades pasan por: conservación de la fruta en cámaras frigoríficas propias, clasificar y empacar su producción antes de entregar al agente comercializador, entre otras. Esto determina mayores costos operativos, pero también mejores oportunidades de captura de valor por el producto final. Además de cierta variabilidad interanual y entre empresas, en sus resultados económicos; y una alta sensibilidad a los vaivenes de nuestro mercado interno. </w:t>
      </w:r>
    </w:p>
    <w:p w14:paraId="514E4F9F" w14:textId="77777777" w:rsidR="002D0217" w:rsidRPr="002D0217" w:rsidRDefault="002D0217" w:rsidP="002D0217">
      <w:pPr>
        <w:spacing w:after="0" w:line="240" w:lineRule="auto"/>
        <w:rPr>
          <w:rFonts w:ascii="Calibri" w:eastAsia="Calibri" w:hAnsi="Calibri" w:cs="Times New Roman"/>
          <w:b/>
          <w:color w:val="595959" w:themeColor="text1" w:themeTint="A6"/>
          <w:sz w:val="24"/>
          <w:szCs w:val="24"/>
        </w:rPr>
      </w:pPr>
    </w:p>
    <w:p w14:paraId="1B8335BF" w14:textId="77777777" w:rsidR="00497162" w:rsidRDefault="00497162" w:rsidP="002D0217">
      <w:pPr>
        <w:spacing w:after="0" w:line="240" w:lineRule="auto"/>
        <w:rPr>
          <w:rFonts w:ascii="Calibri" w:eastAsia="Calibri" w:hAnsi="Calibri" w:cs="Times New Roman"/>
          <w:b/>
          <w:color w:val="595959" w:themeColor="text1" w:themeTint="A6"/>
          <w:sz w:val="24"/>
          <w:szCs w:val="24"/>
        </w:rPr>
      </w:pPr>
    </w:p>
    <w:p w14:paraId="1E687820" w14:textId="77777777" w:rsidR="00497162" w:rsidRDefault="00497162" w:rsidP="002D0217">
      <w:pPr>
        <w:spacing w:after="0" w:line="240" w:lineRule="auto"/>
        <w:rPr>
          <w:rFonts w:ascii="Calibri" w:eastAsia="Calibri" w:hAnsi="Calibri" w:cs="Times New Roman"/>
          <w:b/>
          <w:color w:val="595959" w:themeColor="text1" w:themeTint="A6"/>
          <w:sz w:val="24"/>
          <w:szCs w:val="24"/>
        </w:rPr>
      </w:pPr>
    </w:p>
    <w:p w14:paraId="4451549D" w14:textId="13B19331" w:rsidR="002D0217" w:rsidRPr="002D0217" w:rsidRDefault="002D0217" w:rsidP="002D0217">
      <w:pPr>
        <w:spacing w:after="0" w:line="240" w:lineRule="auto"/>
        <w:rPr>
          <w:rFonts w:ascii="Calibri" w:eastAsia="Calibri" w:hAnsi="Calibri" w:cs="Times New Roman"/>
          <w:b/>
          <w:color w:val="595959" w:themeColor="text1" w:themeTint="A6"/>
          <w:sz w:val="24"/>
          <w:szCs w:val="24"/>
        </w:rPr>
      </w:pPr>
      <w:r w:rsidRPr="002D0217">
        <w:rPr>
          <w:rFonts w:ascii="Calibri" w:eastAsia="Calibri" w:hAnsi="Calibri" w:cs="Times New Roman"/>
          <w:b/>
          <w:color w:val="595959" w:themeColor="text1" w:themeTint="A6"/>
          <w:sz w:val="24"/>
          <w:szCs w:val="24"/>
        </w:rPr>
        <w:lastRenderedPageBreak/>
        <w:t>Tabla 3: Evolución de indicadores productivos y de Ingreso Bruto de las empresas frutícolas CREA.</w:t>
      </w:r>
    </w:p>
    <w:tbl>
      <w:tblPr>
        <w:tblStyle w:val="Tablaconcuadrcula1"/>
        <w:tblpPr w:leftFromText="141" w:rightFromText="141" w:vertAnchor="text" w:horzAnchor="margin" w:tblpY="70"/>
        <w:tblW w:w="9019" w:type="dxa"/>
        <w:tblLook w:val="04A0" w:firstRow="1" w:lastRow="0" w:firstColumn="1" w:lastColumn="0" w:noHBand="0" w:noVBand="1"/>
      </w:tblPr>
      <w:tblGrid>
        <w:gridCol w:w="2077"/>
        <w:gridCol w:w="826"/>
        <w:gridCol w:w="825"/>
        <w:gridCol w:w="1008"/>
        <w:gridCol w:w="891"/>
        <w:gridCol w:w="834"/>
        <w:gridCol w:w="842"/>
        <w:gridCol w:w="858"/>
        <w:gridCol w:w="858"/>
      </w:tblGrid>
      <w:tr w:rsidR="006355BB" w:rsidRPr="002D0217" w14:paraId="7498CEC5" w14:textId="77777777" w:rsidTr="007D0542">
        <w:trPr>
          <w:trHeight w:val="958"/>
        </w:trPr>
        <w:tc>
          <w:tcPr>
            <w:tcW w:w="2077" w:type="dxa"/>
          </w:tcPr>
          <w:p w14:paraId="7F27DA4E" w14:textId="77777777" w:rsidR="002D0217" w:rsidRPr="002D0217" w:rsidRDefault="002D0217" w:rsidP="002D0217">
            <w:pPr>
              <w:jc w:val="center"/>
              <w:rPr>
                <w:rFonts w:ascii="Calibri" w:eastAsia="Calibri" w:hAnsi="Calibri" w:cs="Times New Roman"/>
                <w:b/>
                <w:color w:val="595959" w:themeColor="text1" w:themeTint="A6"/>
              </w:rPr>
            </w:pPr>
            <w:r w:rsidRPr="002D0217">
              <w:rPr>
                <w:rFonts w:ascii="Calibri" w:eastAsia="Calibri" w:hAnsi="Calibri" w:cs="Times New Roman"/>
                <w:b/>
                <w:color w:val="595959" w:themeColor="text1" w:themeTint="A6"/>
              </w:rPr>
              <w:t>ESPECIE</w:t>
            </w:r>
          </w:p>
        </w:tc>
        <w:tc>
          <w:tcPr>
            <w:tcW w:w="1651" w:type="dxa"/>
            <w:gridSpan w:val="2"/>
          </w:tcPr>
          <w:p w14:paraId="36EEE948" w14:textId="0D445ECE" w:rsidR="002D0217" w:rsidRPr="002D0217" w:rsidRDefault="002D0217" w:rsidP="002D0217">
            <w:pPr>
              <w:jc w:val="center"/>
              <w:rPr>
                <w:rFonts w:ascii="Calibri" w:eastAsia="Calibri" w:hAnsi="Calibri" w:cs="Times New Roman"/>
                <w:b/>
                <w:color w:val="595959" w:themeColor="text1" w:themeTint="A6"/>
              </w:rPr>
            </w:pPr>
            <w:r w:rsidRPr="002D0217">
              <w:rPr>
                <w:rFonts w:ascii="Calibri" w:eastAsia="Calibri" w:hAnsi="Calibri" w:cs="Times New Roman"/>
                <w:b/>
                <w:color w:val="595959" w:themeColor="text1" w:themeTint="A6"/>
              </w:rPr>
              <w:t>SUPERFICIE (h</w:t>
            </w:r>
            <w:r w:rsidR="00497162">
              <w:rPr>
                <w:rFonts w:ascii="Calibri" w:eastAsia="Calibri" w:hAnsi="Calibri" w:cs="Times New Roman"/>
                <w:b/>
                <w:color w:val="595959" w:themeColor="text1" w:themeTint="A6"/>
              </w:rPr>
              <w:t>a</w:t>
            </w:r>
            <w:r w:rsidRPr="002D0217">
              <w:rPr>
                <w:rFonts w:ascii="Calibri" w:eastAsia="Calibri" w:hAnsi="Calibri" w:cs="Times New Roman"/>
                <w:b/>
                <w:color w:val="595959" w:themeColor="text1" w:themeTint="A6"/>
              </w:rPr>
              <w:t>)</w:t>
            </w:r>
          </w:p>
        </w:tc>
        <w:tc>
          <w:tcPr>
            <w:tcW w:w="1899" w:type="dxa"/>
            <w:gridSpan w:val="2"/>
          </w:tcPr>
          <w:p w14:paraId="06784E3E" w14:textId="74156D39" w:rsidR="002D0217" w:rsidRPr="002D0217" w:rsidRDefault="002D0217" w:rsidP="002D0217">
            <w:pPr>
              <w:jc w:val="center"/>
              <w:rPr>
                <w:rFonts w:ascii="Calibri" w:eastAsia="Calibri" w:hAnsi="Calibri" w:cs="Times New Roman"/>
                <w:b/>
                <w:color w:val="595959" w:themeColor="text1" w:themeTint="A6"/>
              </w:rPr>
            </w:pPr>
            <w:r w:rsidRPr="002D0217">
              <w:rPr>
                <w:rFonts w:ascii="Calibri" w:eastAsia="Calibri" w:hAnsi="Calibri" w:cs="Times New Roman"/>
                <w:b/>
                <w:color w:val="595959" w:themeColor="text1" w:themeTint="A6"/>
              </w:rPr>
              <w:t>PRODUCTIVIDAD (kgs/h</w:t>
            </w:r>
            <w:r w:rsidR="00497162">
              <w:rPr>
                <w:rFonts w:ascii="Calibri" w:eastAsia="Calibri" w:hAnsi="Calibri" w:cs="Times New Roman"/>
                <w:b/>
                <w:color w:val="595959" w:themeColor="text1" w:themeTint="A6"/>
              </w:rPr>
              <w:t>a</w:t>
            </w:r>
            <w:r w:rsidRPr="002D0217">
              <w:rPr>
                <w:rFonts w:ascii="Calibri" w:eastAsia="Calibri" w:hAnsi="Calibri" w:cs="Times New Roman"/>
                <w:b/>
                <w:color w:val="595959" w:themeColor="text1" w:themeTint="A6"/>
              </w:rPr>
              <w:t>)</w:t>
            </w:r>
          </w:p>
        </w:tc>
        <w:tc>
          <w:tcPr>
            <w:tcW w:w="1676" w:type="dxa"/>
            <w:gridSpan w:val="2"/>
          </w:tcPr>
          <w:p w14:paraId="505E6741" w14:textId="77777777" w:rsidR="002D0217" w:rsidRPr="002D0217" w:rsidRDefault="002D0217" w:rsidP="002D0217">
            <w:pPr>
              <w:jc w:val="center"/>
              <w:rPr>
                <w:rFonts w:ascii="Calibri" w:eastAsia="Calibri" w:hAnsi="Calibri" w:cs="Times New Roman"/>
                <w:b/>
                <w:color w:val="595959" w:themeColor="text1" w:themeTint="A6"/>
              </w:rPr>
            </w:pPr>
            <w:r w:rsidRPr="002D0217">
              <w:rPr>
                <w:rFonts w:ascii="Calibri" w:eastAsia="Calibri" w:hAnsi="Calibri" w:cs="Times New Roman"/>
                <w:b/>
                <w:color w:val="595959" w:themeColor="text1" w:themeTint="A6"/>
              </w:rPr>
              <w:t>PRECIO PROMEDIO (U$S/kg)</w:t>
            </w:r>
          </w:p>
        </w:tc>
        <w:tc>
          <w:tcPr>
            <w:tcW w:w="1716" w:type="dxa"/>
            <w:gridSpan w:val="2"/>
          </w:tcPr>
          <w:p w14:paraId="50AC146F" w14:textId="5386E043" w:rsidR="002D0217" w:rsidRPr="002D0217" w:rsidRDefault="002D0217" w:rsidP="002D0217">
            <w:pPr>
              <w:jc w:val="center"/>
              <w:rPr>
                <w:rFonts w:ascii="Calibri" w:eastAsia="Calibri" w:hAnsi="Calibri" w:cs="Times New Roman"/>
                <w:b/>
                <w:color w:val="595959" w:themeColor="text1" w:themeTint="A6"/>
              </w:rPr>
            </w:pPr>
            <w:r w:rsidRPr="002D0217">
              <w:rPr>
                <w:rFonts w:ascii="Calibri" w:eastAsia="Calibri" w:hAnsi="Calibri" w:cs="Times New Roman"/>
                <w:b/>
                <w:color w:val="595959" w:themeColor="text1" w:themeTint="A6"/>
              </w:rPr>
              <w:t>INGRESO BRUTO (U$S/h</w:t>
            </w:r>
            <w:r w:rsidR="00497162">
              <w:rPr>
                <w:rFonts w:ascii="Calibri" w:eastAsia="Calibri" w:hAnsi="Calibri" w:cs="Times New Roman"/>
                <w:b/>
                <w:color w:val="595959" w:themeColor="text1" w:themeTint="A6"/>
              </w:rPr>
              <w:t>a</w:t>
            </w:r>
          </w:p>
        </w:tc>
      </w:tr>
      <w:tr w:rsidR="006355BB" w:rsidRPr="002D0217" w14:paraId="4467FC43" w14:textId="77777777" w:rsidTr="007D0542">
        <w:trPr>
          <w:trHeight w:val="319"/>
        </w:trPr>
        <w:tc>
          <w:tcPr>
            <w:tcW w:w="2077" w:type="dxa"/>
          </w:tcPr>
          <w:p w14:paraId="254163B7" w14:textId="77777777" w:rsidR="002D0217" w:rsidRPr="002D0217" w:rsidRDefault="002D0217" w:rsidP="002D0217">
            <w:pPr>
              <w:jc w:val="both"/>
              <w:rPr>
                <w:rFonts w:ascii="Calibri" w:eastAsia="Calibri" w:hAnsi="Calibri" w:cs="Times New Roman"/>
                <w:b/>
                <w:color w:val="595959" w:themeColor="text1" w:themeTint="A6"/>
              </w:rPr>
            </w:pPr>
            <w:r w:rsidRPr="002D0217">
              <w:rPr>
                <w:rFonts w:ascii="Calibri" w:eastAsia="Calibri" w:hAnsi="Calibri" w:cs="Times New Roman"/>
                <w:b/>
                <w:color w:val="595959" w:themeColor="text1" w:themeTint="A6"/>
              </w:rPr>
              <w:t>TEMPORADA</w:t>
            </w:r>
          </w:p>
        </w:tc>
        <w:tc>
          <w:tcPr>
            <w:tcW w:w="826" w:type="dxa"/>
          </w:tcPr>
          <w:p w14:paraId="589B189A" w14:textId="77777777" w:rsidR="002D0217" w:rsidRPr="002D0217" w:rsidRDefault="002D0217" w:rsidP="002D0217">
            <w:pPr>
              <w:jc w:val="both"/>
              <w:rPr>
                <w:rFonts w:ascii="Calibri" w:eastAsia="Calibri" w:hAnsi="Calibri" w:cs="Times New Roman"/>
                <w:b/>
                <w:color w:val="595959" w:themeColor="text1" w:themeTint="A6"/>
              </w:rPr>
            </w:pPr>
            <w:r w:rsidRPr="002D0217">
              <w:rPr>
                <w:rFonts w:ascii="Calibri" w:eastAsia="Calibri" w:hAnsi="Calibri" w:cs="Times New Roman"/>
                <w:b/>
                <w:color w:val="595959" w:themeColor="text1" w:themeTint="A6"/>
              </w:rPr>
              <w:t>20/21</w:t>
            </w:r>
          </w:p>
        </w:tc>
        <w:tc>
          <w:tcPr>
            <w:tcW w:w="825" w:type="dxa"/>
          </w:tcPr>
          <w:p w14:paraId="510BC3D4" w14:textId="77777777" w:rsidR="002D0217" w:rsidRPr="002D0217" w:rsidRDefault="002D0217" w:rsidP="002D0217">
            <w:pPr>
              <w:jc w:val="both"/>
              <w:rPr>
                <w:rFonts w:ascii="Calibri" w:eastAsia="Calibri" w:hAnsi="Calibri" w:cs="Times New Roman"/>
                <w:b/>
                <w:color w:val="595959" w:themeColor="text1" w:themeTint="A6"/>
              </w:rPr>
            </w:pPr>
            <w:r w:rsidRPr="002D0217">
              <w:rPr>
                <w:rFonts w:ascii="Calibri" w:eastAsia="Calibri" w:hAnsi="Calibri" w:cs="Times New Roman"/>
                <w:b/>
                <w:color w:val="595959" w:themeColor="text1" w:themeTint="A6"/>
              </w:rPr>
              <w:t>21/22</w:t>
            </w:r>
          </w:p>
        </w:tc>
        <w:tc>
          <w:tcPr>
            <w:tcW w:w="1008" w:type="dxa"/>
          </w:tcPr>
          <w:p w14:paraId="4B648DD5" w14:textId="77777777" w:rsidR="002D0217" w:rsidRPr="002D0217" w:rsidRDefault="002D0217" w:rsidP="002D0217">
            <w:pPr>
              <w:jc w:val="both"/>
              <w:rPr>
                <w:rFonts w:ascii="Calibri" w:eastAsia="Calibri" w:hAnsi="Calibri" w:cs="Times New Roman"/>
                <w:b/>
                <w:color w:val="595959" w:themeColor="text1" w:themeTint="A6"/>
              </w:rPr>
            </w:pPr>
            <w:r w:rsidRPr="002D0217">
              <w:rPr>
                <w:rFonts w:ascii="Calibri" w:eastAsia="Calibri" w:hAnsi="Calibri" w:cs="Times New Roman"/>
                <w:b/>
                <w:color w:val="595959" w:themeColor="text1" w:themeTint="A6"/>
              </w:rPr>
              <w:t>20/21</w:t>
            </w:r>
          </w:p>
        </w:tc>
        <w:tc>
          <w:tcPr>
            <w:tcW w:w="891" w:type="dxa"/>
          </w:tcPr>
          <w:p w14:paraId="6BA1FAD8" w14:textId="77777777" w:rsidR="002D0217" w:rsidRPr="002D0217" w:rsidRDefault="002D0217" w:rsidP="002D0217">
            <w:pPr>
              <w:jc w:val="both"/>
              <w:rPr>
                <w:rFonts w:ascii="Calibri" w:eastAsia="Calibri" w:hAnsi="Calibri" w:cs="Times New Roman"/>
                <w:b/>
                <w:color w:val="595959" w:themeColor="text1" w:themeTint="A6"/>
              </w:rPr>
            </w:pPr>
            <w:r w:rsidRPr="002D0217">
              <w:rPr>
                <w:rFonts w:ascii="Calibri" w:eastAsia="Calibri" w:hAnsi="Calibri" w:cs="Times New Roman"/>
                <w:b/>
                <w:color w:val="595959" w:themeColor="text1" w:themeTint="A6"/>
              </w:rPr>
              <w:t>21/22</w:t>
            </w:r>
          </w:p>
        </w:tc>
        <w:tc>
          <w:tcPr>
            <w:tcW w:w="834" w:type="dxa"/>
          </w:tcPr>
          <w:p w14:paraId="402121D6" w14:textId="77777777" w:rsidR="002D0217" w:rsidRPr="002D0217" w:rsidRDefault="002D0217" w:rsidP="002D0217">
            <w:pPr>
              <w:jc w:val="both"/>
              <w:rPr>
                <w:rFonts w:ascii="Calibri" w:eastAsia="Calibri" w:hAnsi="Calibri" w:cs="Times New Roman"/>
                <w:b/>
                <w:color w:val="595959" w:themeColor="text1" w:themeTint="A6"/>
              </w:rPr>
            </w:pPr>
            <w:r w:rsidRPr="002D0217">
              <w:rPr>
                <w:rFonts w:ascii="Calibri" w:eastAsia="Calibri" w:hAnsi="Calibri" w:cs="Times New Roman"/>
                <w:b/>
                <w:color w:val="595959" w:themeColor="text1" w:themeTint="A6"/>
              </w:rPr>
              <w:t>20/21</w:t>
            </w:r>
          </w:p>
        </w:tc>
        <w:tc>
          <w:tcPr>
            <w:tcW w:w="842" w:type="dxa"/>
          </w:tcPr>
          <w:p w14:paraId="521BE1D6" w14:textId="77777777" w:rsidR="002D0217" w:rsidRPr="002D0217" w:rsidRDefault="002D0217" w:rsidP="002D0217">
            <w:pPr>
              <w:jc w:val="both"/>
              <w:rPr>
                <w:rFonts w:ascii="Calibri" w:eastAsia="Calibri" w:hAnsi="Calibri" w:cs="Times New Roman"/>
                <w:b/>
                <w:color w:val="595959" w:themeColor="text1" w:themeTint="A6"/>
              </w:rPr>
            </w:pPr>
            <w:r w:rsidRPr="002D0217">
              <w:rPr>
                <w:rFonts w:ascii="Calibri" w:eastAsia="Calibri" w:hAnsi="Calibri" w:cs="Times New Roman"/>
                <w:b/>
                <w:color w:val="595959" w:themeColor="text1" w:themeTint="A6"/>
              </w:rPr>
              <w:t>21/22</w:t>
            </w:r>
          </w:p>
        </w:tc>
        <w:tc>
          <w:tcPr>
            <w:tcW w:w="858" w:type="dxa"/>
          </w:tcPr>
          <w:p w14:paraId="12B3B971" w14:textId="77777777" w:rsidR="002D0217" w:rsidRPr="002D0217" w:rsidRDefault="002D0217" w:rsidP="002D0217">
            <w:pPr>
              <w:jc w:val="both"/>
              <w:rPr>
                <w:rFonts w:ascii="Calibri" w:eastAsia="Calibri" w:hAnsi="Calibri" w:cs="Times New Roman"/>
                <w:b/>
                <w:color w:val="595959" w:themeColor="text1" w:themeTint="A6"/>
              </w:rPr>
            </w:pPr>
            <w:r w:rsidRPr="002D0217">
              <w:rPr>
                <w:rFonts w:ascii="Calibri" w:eastAsia="Calibri" w:hAnsi="Calibri" w:cs="Times New Roman"/>
                <w:b/>
                <w:color w:val="595959" w:themeColor="text1" w:themeTint="A6"/>
              </w:rPr>
              <w:t>20/21</w:t>
            </w:r>
          </w:p>
        </w:tc>
        <w:tc>
          <w:tcPr>
            <w:tcW w:w="858" w:type="dxa"/>
          </w:tcPr>
          <w:p w14:paraId="13DDF0B5" w14:textId="77777777" w:rsidR="002D0217" w:rsidRPr="002D0217" w:rsidRDefault="002D0217" w:rsidP="002D0217">
            <w:pPr>
              <w:jc w:val="both"/>
              <w:rPr>
                <w:rFonts w:ascii="Calibri" w:eastAsia="Calibri" w:hAnsi="Calibri" w:cs="Times New Roman"/>
                <w:b/>
                <w:color w:val="595959" w:themeColor="text1" w:themeTint="A6"/>
              </w:rPr>
            </w:pPr>
            <w:r w:rsidRPr="002D0217">
              <w:rPr>
                <w:rFonts w:ascii="Calibri" w:eastAsia="Calibri" w:hAnsi="Calibri" w:cs="Times New Roman"/>
                <w:b/>
                <w:color w:val="595959" w:themeColor="text1" w:themeTint="A6"/>
              </w:rPr>
              <w:t>21/22</w:t>
            </w:r>
          </w:p>
        </w:tc>
      </w:tr>
      <w:tr w:rsidR="006355BB" w:rsidRPr="002D0217" w14:paraId="0AAB710A" w14:textId="77777777" w:rsidTr="007D0542">
        <w:trPr>
          <w:trHeight w:val="319"/>
        </w:trPr>
        <w:tc>
          <w:tcPr>
            <w:tcW w:w="2077" w:type="dxa"/>
          </w:tcPr>
          <w:p w14:paraId="64456C21" w14:textId="77777777" w:rsidR="002D0217" w:rsidRPr="002D0217" w:rsidRDefault="002D0217" w:rsidP="002D0217">
            <w:pPr>
              <w:jc w:val="both"/>
              <w:rPr>
                <w:rFonts w:ascii="Calibri" w:eastAsia="Calibri" w:hAnsi="Calibri" w:cs="Times New Roman"/>
                <w:b/>
                <w:color w:val="595959" w:themeColor="text1" w:themeTint="A6"/>
              </w:rPr>
            </w:pPr>
            <w:r w:rsidRPr="002D0217">
              <w:rPr>
                <w:rFonts w:ascii="Calibri" w:eastAsia="Calibri" w:hAnsi="Calibri" w:cs="Times New Roman"/>
                <w:b/>
                <w:color w:val="595959" w:themeColor="text1" w:themeTint="A6"/>
              </w:rPr>
              <w:t>MANZANA</w:t>
            </w:r>
          </w:p>
        </w:tc>
        <w:tc>
          <w:tcPr>
            <w:tcW w:w="826" w:type="dxa"/>
          </w:tcPr>
          <w:p w14:paraId="56522D5E"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198</w:t>
            </w:r>
          </w:p>
        </w:tc>
        <w:tc>
          <w:tcPr>
            <w:tcW w:w="825" w:type="dxa"/>
          </w:tcPr>
          <w:p w14:paraId="29A340E6"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199</w:t>
            </w:r>
          </w:p>
        </w:tc>
        <w:tc>
          <w:tcPr>
            <w:tcW w:w="1008" w:type="dxa"/>
          </w:tcPr>
          <w:p w14:paraId="76FD718C"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30288</w:t>
            </w:r>
          </w:p>
        </w:tc>
        <w:tc>
          <w:tcPr>
            <w:tcW w:w="891" w:type="dxa"/>
          </w:tcPr>
          <w:p w14:paraId="73F9F853"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27939</w:t>
            </w:r>
          </w:p>
        </w:tc>
        <w:tc>
          <w:tcPr>
            <w:tcW w:w="834" w:type="dxa"/>
          </w:tcPr>
          <w:p w14:paraId="57B87AB7"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0,36</w:t>
            </w:r>
          </w:p>
        </w:tc>
        <w:tc>
          <w:tcPr>
            <w:tcW w:w="842" w:type="dxa"/>
          </w:tcPr>
          <w:p w14:paraId="5B48B457"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0,30</w:t>
            </w:r>
          </w:p>
        </w:tc>
        <w:tc>
          <w:tcPr>
            <w:tcW w:w="858" w:type="dxa"/>
          </w:tcPr>
          <w:p w14:paraId="0F3B6319"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10974</w:t>
            </w:r>
          </w:p>
        </w:tc>
        <w:tc>
          <w:tcPr>
            <w:tcW w:w="858" w:type="dxa"/>
          </w:tcPr>
          <w:p w14:paraId="7455625D"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8330</w:t>
            </w:r>
          </w:p>
        </w:tc>
      </w:tr>
      <w:tr w:rsidR="006355BB" w:rsidRPr="002D0217" w14:paraId="3A3E366F" w14:textId="77777777" w:rsidTr="007D0542">
        <w:trPr>
          <w:trHeight w:val="319"/>
        </w:trPr>
        <w:tc>
          <w:tcPr>
            <w:tcW w:w="2077" w:type="dxa"/>
          </w:tcPr>
          <w:p w14:paraId="6E1C4BCB" w14:textId="77777777" w:rsidR="002D0217" w:rsidRPr="002D0217" w:rsidRDefault="002D0217" w:rsidP="002D0217">
            <w:pPr>
              <w:jc w:val="both"/>
              <w:rPr>
                <w:rFonts w:ascii="Calibri" w:eastAsia="Calibri" w:hAnsi="Calibri" w:cs="Times New Roman"/>
                <w:b/>
                <w:color w:val="595959" w:themeColor="text1" w:themeTint="A6"/>
              </w:rPr>
            </w:pPr>
            <w:r w:rsidRPr="002D0217">
              <w:rPr>
                <w:rFonts w:ascii="Calibri" w:eastAsia="Calibri" w:hAnsi="Calibri" w:cs="Times New Roman"/>
                <w:b/>
                <w:color w:val="595959" w:themeColor="text1" w:themeTint="A6"/>
              </w:rPr>
              <w:t>PERA</w:t>
            </w:r>
          </w:p>
        </w:tc>
        <w:tc>
          <w:tcPr>
            <w:tcW w:w="826" w:type="dxa"/>
          </w:tcPr>
          <w:p w14:paraId="4E94AFAB"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49</w:t>
            </w:r>
          </w:p>
        </w:tc>
        <w:tc>
          <w:tcPr>
            <w:tcW w:w="825" w:type="dxa"/>
          </w:tcPr>
          <w:p w14:paraId="392415F4"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51</w:t>
            </w:r>
          </w:p>
        </w:tc>
        <w:tc>
          <w:tcPr>
            <w:tcW w:w="1008" w:type="dxa"/>
          </w:tcPr>
          <w:p w14:paraId="386AFB85"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29391</w:t>
            </w:r>
          </w:p>
        </w:tc>
        <w:tc>
          <w:tcPr>
            <w:tcW w:w="891" w:type="dxa"/>
          </w:tcPr>
          <w:p w14:paraId="7B3FFAE6"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26930</w:t>
            </w:r>
          </w:p>
        </w:tc>
        <w:tc>
          <w:tcPr>
            <w:tcW w:w="834" w:type="dxa"/>
          </w:tcPr>
          <w:p w14:paraId="608944BC"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0,39</w:t>
            </w:r>
          </w:p>
        </w:tc>
        <w:tc>
          <w:tcPr>
            <w:tcW w:w="842" w:type="dxa"/>
          </w:tcPr>
          <w:p w14:paraId="0D1ED1D1"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0,45</w:t>
            </w:r>
          </w:p>
        </w:tc>
        <w:tc>
          <w:tcPr>
            <w:tcW w:w="858" w:type="dxa"/>
          </w:tcPr>
          <w:p w14:paraId="7263F984"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11402</w:t>
            </w:r>
          </w:p>
        </w:tc>
        <w:tc>
          <w:tcPr>
            <w:tcW w:w="858" w:type="dxa"/>
          </w:tcPr>
          <w:p w14:paraId="00683ECF"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12093</w:t>
            </w:r>
          </w:p>
        </w:tc>
      </w:tr>
      <w:tr w:rsidR="006355BB" w:rsidRPr="002D0217" w14:paraId="64072F2F" w14:textId="77777777" w:rsidTr="007D0542">
        <w:trPr>
          <w:trHeight w:val="319"/>
        </w:trPr>
        <w:tc>
          <w:tcPr>
            <w:tcW w:w="2077" w:type="dxa"/>
          </w:tcPr>
          <w:p w14:paraId="7FBB12BE" w14:textId="77777777" w:rsidR="002D0217" w:rsidRPr="002D0217" w:rsidRDefault="002D0217" w:rsidP="002D0217">
            <w:pPr>
              <w:jc w:val="both"/>
              <w:rPr>
                <w:rFonts w:ascii="Calibri" w:eastAsia="Calibri" w:hAnsi="Calibri" w:cs="Times New Roman"/>
                <w:b/>
                <w:color w:val="595959" w:themeColor="text1" w:themeTint="A6"/>
              </w:rPr>
            </w:pPr>
            <w:r w:rsidRPr="002D0217">
              <w:rPr>
                <w:rFonts w:ascii="Calibri" w:eastAsia="Calibri" w:hAnsi="Calibri" w:cs="Times New Roman"/>
                <w:b/>
                <w:color w:val="595959" w:themeColor="text1" w:themeTint="A6"/>
              </w:rPr>
              <w:t>CAROZOS</w:t>
            </w:r>
          </w:p>
        </w:tc>
        <w:tc>
          <w:tcPr>
            <w:tcW w:w="826" w:type="dxa"/>
          </w:tcPr>
          <w:p w14:paraId="46CB0A1E"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52,5</w:t>
            </w:r>
          </w:p>
        </w:tc>
        <w:tc>
          <w:tcPr>
            <w:tcW w:w="825" w:type="dxa"/>
          </w:tcPr>
          <w:p w14:paraId="76500DEB"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55</w:t>
            </w:r>
          </w:p>
        </w:tc>
        <w:tc>
          <w:tcPr>
            <w:tcW w:w="1008" w:type="dxa"/>
          </w:tcPr>
          <w:p w14:paraId="7832D539"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10410</w:t>
            </w:r>
          </w:p>
        </w:tc>
        <w:tc>
          <w:tcPr>
            <w:tcW w:w="891" w:type="dxa"/>
          </w:tcPr>
          <w:p w14:paraId="512AD86D"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8754</w:t>
            </w:r>
          </w:p>
        </w:tc>
        <w:tc>
          <w:tcPr>
            <w:tcW w:w="834" w:type="dxa"/>
          </w:tcPr>
          <w:p w14:paraId="73BDBD03"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0,68</w:t>
            </w:r>
          </w:p>
        </w:tc>
        <w:tc>
          <w:tcPr>
            <w:tcW w:w="842" w:type="dxa"/>
          </w:tcPr>
          <w:p w14:paraId="5109201D"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0,81</w:t>
            </w:r>
          </w:p>
        </w:tc>
        <w:tc>
          <w:tcPr>
            <w:tcW w:w="858" w:type="dxa"/>
          </w:tcPr>
          <w:p w14:paraId="6621D478"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7081</w:t>
            </w:r>
          </w:p>
        </w:tc>
        <w:tc>
          <w:tcPr>
            <w:tcW w:w="858" w:type="dxa"/>
          </w:tcPr>
          <w:p w14:paraId="3AE0FAED"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7066</w:t>
            </w:r>
          </w:p>
        </w:tc>
      </w:tr>
      <w:tr w:rsidR="006355BB" w:rsidRPr="002D0217" w14:paraId="55105A09" w14:textId="77777777" w:rsidTr="007D0542">
        <w:trPr>
          <w:trHeight w:val="319"/>
        </w:trPr>
        <w:tc>
          <w:tcPr>
            <w:tcW w:w="2077" w:type="dxa"/>
          </w:tcPr>
          <w:p w14:paraId="02AA1D28" w14:textId="77777777" w:rsidR="002D0217" w:rsidRPr="002D0217" w:rsidRDefault="002D0217" w:rsidP="002D0217">
            <w:pPr>
              <w:jc w:val="both"/>
              <w:rPr>
                <w:rFonts w:ascii="Calibri" w:eastAsia="Calibri" w:hAnsi="Calibri" w:cs="Times New Roman"/>
                <w:b/>
                <w:color w:val="595959" w:themeColor="text1" w:themeTint="A6"/>
              </w:rPr>
            </w:pPr>
            <w:r w:rsidRPr="002D0217">
              <w:rPr>
                <w:rFonts w:ascii="Calibri" w:eastAsia="Calibri" w:hAnsi="Calibri" w:cs="Times New Roman"/>
                <w:b/>
                <w:color w:val="595959" w:themeColor="text1" w:themeTint="A6"/>
              </w:rPr>
              <w:t xml:space="preserve">OTROS </w:t>
            </w:r>
            <w:r w:rsidRPr="002D0217">
              <w:rPr>
                <w:rFonts w:ascii="Calibri" w:eastAsia="Calibri" w:hAnsi="Calibri" w:cs="Times New Roman"/>
                <w:b/>
                <w:i/>
                <w:color w:val="595959" w:themeColor="text1" w:themeTint="A6"/>
              </w:rPr>
              <w:t>(*1)</w:t>
            </w:r>
          </w:p>
        </w:tc>
        <w:tc>
          <w:tcPr>
            <w:tcW w:w="826" w:type="dxa"/>
          </w:tcPr>
          <w:p w14:paraId="532D3D67"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20,5</w:t>
            </w:r>
          </w:p>
        </w:tc>
        <w:tc>
          <w:tcPr>
            <w:tcW w:w="825" w:type="dxa"/>
          </w:tcPr>
          <w:p w14:paraId="09998944"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21</w:t>
            </w:r>
          </w:p>
        </w:tc>
        <w:tc>
          <w:tcPr>
            <w:tcW w:w="1008" w:type="dxa"/>
          </w:tcPr>
          <w:p w14:paraId="6233AEF2"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18239</w:t>
            </w:r>
          </w:p>
        </w:tc>
        <w:tc>
          <w:tcPr>
            <w:tcW w:w="891" w:type="dxa"/>
          </w:tcPr>
          <w:p w14:paraId="73CB716C"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19600</w:t>
            </w:r>
          </w:p>
        </w:tc>
        <w:tc>
          <w:tcPr>
            <w:tcW w:w="834" w:type="dxa"/>
          </w:tcPr>
          <w:p w14:paraId="5ECB3192"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0,59</w:t>
            </w:r>
          </w:p>
        </w:tc>
        <w:tc>
          <w:tcPr>
            <w:tcW w:w="842" w:type="dxa"/>
          </w:tcPr>
          <w:p w14:paraId="34399943"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0,65</w:t>
            </w:r>
          </w:p>
        </w:tc>
        <w:tc>
          <w:tcPr>
            <w:tcW w:w="858" w:type="dxa"/>
          </w:tcPr>
          <w:p w14:paraId="20B97669"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10854</w:t>
            </w:r>
          </w:p>
        </w:tc>
        <w:tc>
          <w:tcPr>
            <w:tcW w:w="858" w:type="dxa"/>
          </w:tcPr>
          <w:p w14:paraId="0600502C"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12071</w:t>
            </w:r>
          </w:p>
        </w:tc>
      </w:tr>
      <w:tr w:rsidR="006355BB" w:rsidRPr="002D0217" w14:paraId="2D5614C7" w14:textId="77777777" w:rsidTr="007D0542">
        <w:trPr>
          <w:trHeight w:val="319"/>
        </w:trPr>
        <w:tc>
          <w:tcPr>
            <w:tcW w:w="2077" w:type="dxa"/>
          </w:tcPr>
          <w:p w14:paraId="6F5AF1FE" w14:textId="77777777" w:rsidR="002D0217" w:rsidRPr="002D0217" w:rsidRDefault="002D0217" w:rsidP="002D0217">
            <w:pPr>
              <w:jc w:val="both"/>
              <w:rPr>
                <w:rFonts w:ascii="Calibri" w:eastAsia="Calibri" w:hAnsi="Calibri" w:cs="Times New Roman"/>
                <w:b/>
                <w:color w:val="595959" w:themeColor="text1" w:themeTint="A6"/>
              </w:rPr>
            </w:pPr>
            <w:r w:rsidRPr="002D0217">
              <w:rPr>
                <w:rFonts w:ascii="Calibri" w:eastAsia="Calibri" w:hAnsi="Calibri" w:cs="Times New Roman"/>
                <w:b/>
                <w:color w:val="595959" w:themeColor="text1" w:themeTint="A6"/>
              </w:rPr>
              <w:t>TOTAL/PROMEDIO</w:t>
            </w:r>
          </w:p>
        </w:tc>
        <w:tc>
          <w:tcPr>
            <w:tcW w:w="826" w:type="dxa"/>
          </w:tcPr>
          <w:p w14:paraId="0F029E9A" w14:textId="77777777" w:rsidR="002D0217" w:rsidRPr="002D0217" w:rsidRDefault="002D0217" w:rsidP="002D0217">
            <w:pPr>
              <w:jc w:val="center"/>
              <w:rPr>
                <w:rFonts w:ascii="Calibri" w:eastAsia="Calibri" w:hAnsi="Calibri" w:cs="Times New Roman"/>
                <w:b/>
                <w:color w:val="595959" w:themeColor="text1" w:themeTint="A6"/>
              </w:rPr>
            </w:pPr>
            <w:r w:rsidRPr="002D0217">
              <w:rPr>
                <w:rFonts w:ascii="Calibri" w:eastAsia="Calibri" w:hAnsi="Calibri" w:cs="Times New Roman"/>
                <w:b/>
                <w:color w:val="595959" w:themeColor="text1" w:themeTint="A6"/>
              </w:rPr>
              <w:t>320</w:t>
            </w:r>
          </w:p>
        </w:tc>
        <w:tc>
          <w:tcPr>
            <w:tcW w:w="825" w:type="dxa"/>
          </w:tcPr>
          <w:p w14:paraId="728B4133" w14:textId="77777777" w:rsidR="002D0217" w:rsidRPr="002D0217" w:rsidRDefault="002D0217" w:rsidP="002D0217">
            <w:pPr>
              <w:jc w:val="center"/>
              <w:rPr>
                <w:rFonts w:ascii="Calibri" w:eastAsia="Calibri" w:hAnsi="Calibri" w:cs="Times New Roman"/>
                <w:b/>
                <w:color w:val="595959" w:themeColor="text1" w:themeTint="A6"/>
              </w:rPr>
            </w:pPr>
            <w:r w:rsidRPr="002D0217">
              <w:rPr>
                <w:rFonts w:ascii="Calibri" w:eastAsia="Calibri" w:hAnsi="Calibri" w:cs="Times New Roman"/>
                <w:b/>
                <w:color w:val="595959" w:themeColor="text1" w:themeTint="A6"/>
              </w:rPr>
              <w:t>326</w:t>
            </w:r>
          </w:p>
        </w:tc>
        <w:tc>
          <w:tcPr>
            <w:tcW w:w="1008" w:type="dxa"/>
          </w:tcPr>
          <w:p w14:paraId="635137C3" w14:textId="77777777" w:rsidR="002D0217" w:rsidRPr="002D0217" w:rsidRDefault="002D0217" w:rsidP="002D0217">
            <w:pPr>
              <w:jc w:val="center"/>
              <w:rPr>
                <w:rFonts w:ascii="Calibri" w:eastAsia="Calibri" w:hAnsi="Calibri" w:cs="Times New Roman"/>
                <w:b/>
                <w:color w:val="595959" w:themeColor="text1" w:themeTint="A6"/>
              </w:rPr>
            </w:pPr>
            <w:r w:rsidRPr="002D0217">
              <w:rPr>
                <w:rFonts w:ascii="Calibri" w:eastAsia="Calibri" w:hAnsi="Calibri" w:cs="Times New Roman"/>
                <w:b/>
                <w:color w:val="595959" w:themeColor="text1" w:themeTint="A6"/>
              </w:rPr>
              <w:t>25835</w:t>
            </w:r>
          </w:p>
        </w:tc>
        <w:tc>
          <w:tcPr>
            <w:tcW w:w="891" w:type="dxa"/>
          </w:tcPr>
          <w:p w14:paraId="3DD525F5" w14:textId="77777777" w:rsidR="002D0217" w:rsidRPr="002D0217" w:rsidRDefault="002D0217" w:rsidP="002D0217">
            <w:pPr>
              <w:jc w:val="center"/>
              <w:rPr>
                <w:rFonts w:ascii="Calibri" w:eastAsia="Calibri" w:hAnsi="Calibri" w:cs="Times New Roman"/>
                <w:b/>
                <w:color w:val="595959" w:themeColor="text1" w:themeTint="A6"/>
              </w:rPr>
            </w:pPr>
            <w:r w:rsidRPr="002D0217">
              <w:rPr>
                <w:rFonts w:ascii="Calibri" w:eastAsia="Calibri" w:hAnsi="Calibri" w:cs="Times New Roman"/>
                <w:b/>
                <w:color w:val="595959" w:themeColor="text1" w:themeTint="A6"/>
              </w:rPr>
              <w:t>23805</w:t>
            </w:r>
          </w:p>
        </w:tc>
        <w:tc>
          <w:tcPr>
            <w:tcW w:w="834" w:type="dxa"/>
          </w:tcPr>
          <w:p w14:paraId="351DF3FB" w14:textId="77777777" w:rsidR="002D0217" w:rsidRPr="002D0217" w:rsidRDefault="002D0217" w:rsidP="002D0217">
            <w:pPr>
              <w:jc w:val="center"/>
              <w:rPr>
                <w:rFonts w:ascii="Calibri" w:eastAsia="Calibri" w:hAnsi="Calibri" w:cs="Times New Roman"/>
                <w:b/>
                <w:color w:val="595959" w:themeColor="text1" w:themeTint="A6"/>
              </w:rPr>
            </w:pPr>
            <w:r w:rsidRPr="002D0217">
              <w:rPr>
                <w:rFonts w:ascii="Calibri" w:eastAsia="Calibri" w:hAnsi="Calibri" w:cs="Times New Roman"/>
                <w:b/>
                <w:color w:val="595959" w:themeColor="text1" w:themeTint="A6"/>
              </w:rPr>
              <w:t>0,40</w:t>
            </w:r>
          </w:p>
        </w:tc>
        <w:tc>
          <w:tcPr>
            <w:tcW w:w="842" w:type="dxa"/>
          </w:tcPr>
          <w:p w14:paraId="5925C511" w14:textId="77777777" w:rsidR="002D0217" w:rsidRPr="002D0217" w:rsidRDefault="002D0217" w:rsidP="002D0217">
            <w:pPr>
              <w:jc w:val="center"/>
              <w:rPr>
                <w:rFonts w:ascii="Calibri" w:eastAsia="Calibri" w:hAnsi="Calibri" w:cs="Times New Roman"/>
                <w:b/>
                <w:color w:val="595959" w:themeColor="text1" w:themeTint="A6"/>
              </w:rPr>
            </w:pPr>
            <w:r w:rsidRPr="002D0217">
              <w:rPr>
                <w:rFonts w:ascii="Calibri" w:eastAsia="Calibri" w:hAnsi="Calibri" w:cs="Times New Roman"/>
                <w:b/>
                <w:color w:val="595959" w:themeColor="text1" w:themeTint="A6"/>
              </w:rPr>
              <w:t>0,42</w:t>
            </w:r>
          </w:p>
        </w:tc>
        <w:tc>
          <w:tcPr>
            <w:tcW w:w="858" w:type="dxa"/>
          </w:tcPr>
          <w:p w14:paraId="1905F1B3" w14:textId="77777777" w:rsidR="002D0217" w:rsidRPr="002D0217" w:rsidRDefault="002D0217" w:rsidP="002D0217">
            <w:pPr>
              <w:jc w:val="center"/>
              <w:rPr>
                <w:rFonts w:ascii="Calibri" w:eastAsia="Calibri" w:hAnsi="Calibri" w:cs="Times New Roman"/>
                <w:b/>
                <w:color w:val="595959" w:themeColor="text1" w:themeTint="A6"/>
              </w:rPr>
            </w:pPr>
            <w:r w:rsidRPr="002D0217">
              <w:rPr>
                <w:rFonts w:ascii="Calibri" w:eastAsia="Calibri" w:hAnsi="Calibri" w:cs="Times New Roman"/>
                <w:b/>
                <w:color w:val="595959" w:themeColor="text1" w:themeTint="A6"/>
              </w:rPr>
              <w:t>10410</w:t>
            </w:r>
          </w:p>
        </w:tc>
        <w:tc>
          <w:tcPr>
            <w:tcW w:w="858" w:type="dxa"/>
          </w:tcPr>
          <w:p w14:paraId="14160F4F" w14:textId="77777777" w:rsidR="002D0217" w:rsidRPr="002D0217" w:rsidRDefault="002D0217" w:rsidP="002D0217">
            <w:pPr>
              <w:jc w:val="center"/>
              <w:rPr>
                <w:rFonts w:ascii="Calibri" w:eastAsia="Calibri" w:hAnsi="Calibri" w:cs="Times New Roman"/>
                <w:b/>
                <w:color w:val="595959" w:themeColor="text1" w:themeTint="A6"/>
              </w:rPr>
            </w:pPr>
            <w:r w:rsidRPr="002D0217">
              <w:rPr>
                <w:rFonts w:ascii="Calibri" w:eastAsia="Calibri" w:hAnsi="Calibri" w:cs="Times New Roman"/>
                <w:b/>
                <w:color w:val="595959" w:themeColor="text1" w:themeTint="A6"/>
              </w:rPr>
              <w:t>9999</w:t>
            </w:r>
          </w:p>
        </w:tc>
      </w:tr>
    </w:tbl>
    <w:p w14:paraId="42E89BE0" w14:textId="77777777" w:rsidR="002D0217" w:rsidRPr="002D0217" w:rsidRDefault="002D0217" w:rsidP="002D0217">
      <w:pPr>
        <w:jc w:val="both"/>
        <w:rPr>
          <w:rFonts w:ascii="Calibri" w:eastAsia="Calibri" w:hAnsi="Calibri" w:cs="Times New Roman"/>
          <w:i/>
          <w:color w:val="595959" w:themeColor="text1" w:themeTint="A6"/>
          <w:sz w:val="20"/>
          <w:szCs w:val="20"/>
        </w:rPr>
      </w:pPr>
      <w:r w:rsidRPr="002D0217">
        <w:rPr>
          <w:rFonts w:ascii="Calibri" w:eastAsia="Calibri" w:hAnsi="Calibri" w:cs="Times New Roman"/>
          <w:color w:val="595959" w:themeColor="text1" w:themeTint="A6"/>
          <w:sz w:val="24"/>
          <w:szCs w:val="24"/>
        </w:rPr>
        <w:t xml:space="preserve">   </w:t>
      </w:r>
      <w:r w:rsidRPr="002D0217">
        <w:rPr>
          <w:rFonts w:ascii="Calibri" w:eastAsia="Calibri" w:hAnsi="Calibri" w:cs="Times New Roman"/>
          <w:color w:val="595959" w:themeColor="text1" w:themeTint="A6"/>
          <w:sz w:val="24"/>
          <w:szCs w:val="24"/>
        </w:rPr>
        <w:tab/>
      </w:r>
      <w:r w:rsidRPr="002D0217">
        <w:rPr>
          <w:rFonts w:ascii="Calibri" w:eastAsia="Calibri" w:hAnsi="Calibri" w:cs="Times New Roman"/>
          <w:i/>
          <w:color w:val="595959" w:themeColor="text1" w:themeTint="A6"/>
          <w:sz w:val="20"/>
          <w:szCs w:val="20"/>
        </w:rPr>
        <w:t>*1 Otras especies: Uva de Mesa y Kiwi</w:t>
      </w:r>
    </w:p>
    <w:p w14:paraId="2100E4B2" w14:textId="77777777" w:rsidR="00497162" w:rsidRDefault="00497162" w:rsidP="002D0217">
      <w:pPr>
        <w:jc w:val="both"/>
        <w:rPr>
          <w:rFonts w:ascii="Calibri" w:eastAsia="Calibri" w:hAnsi="Calibri" w:cs="Times New Roman"/>
          <w:color w:val="595959" w:themeColor="text1" w:themeTint="A6"/>
          <w:sz w:val="24"/>
          <w:szCs w:val="24"/>
        </w:rPr>
      </w:pPr>
    </w:p>
    <w:p w14:paraId="70B0B80A" w14:textId="78564779" w:rsidR="002D0217" w:rsidRPr="003F4004" w:rsidRDefault="002D0217" w:rsidP="002D0217">
      <w:pPr>
        <w:jc w:val="both"/>
        <w:rPr>
          <w:rFonts w:ascii="Calibri" w:eastAsia="Calibri" w:hAnsi="Calibri" w:cs="Times New Roman"/>
          <w:b/>
          <w:bCs/>
          <w:color w:val="595959" w:themeColor="text1" w:themeTint="A6"/>
          <w:sz w:val="24"/>
          <w:szCs w:val="24"/>
        </w:rPr>
      </w:pPr>
      <w:r w:rsidRPr="003F4004">
        <w:rPr>
          <w:rFonts w:ascii="Calibri" w:eastAsia="Calibri" w:hAnsi="Calibri" w:cs="Times New Roman"/>
          <w:b/>
          <w:bCs/>
          <w:color w:val="595959" w:themeColor="text1" w:themeTint="A6"/>
          <w:sz w:val="24"/>
          <w:szCs w:val="24"/>
        </w:rPr>
        <w:t>La última zafra analizada hasta el momento es la 2021/2022; pautada por:</w:t>
      </w:r>
    </w:p>
    <w:p w14:paraId="46914567" w14:textId="77777777" w:rsidR="002D0217" w:rsidRPr="002D0217" w:rsidRDefault="002D0217" w:rsidP="002D0217">
      <w:pPr>
        <w:numPr>
          <w:ilvl w:val="0"/>
          <w:numId w:val="4"/>
        </w:numPr>
        <w:contextualSpacing/>
        <w:jc w:val="both"/>
        <w:rPr>
          <w:rFonts w:ascii="Calibri" w:eastAsia="Calibri" w:hAnsi="Calibri" w:cs="Times New Roman"/>
          <w:color w:val="595959" w:themeColor="text1" w:themeTint="A6"/>
          <w:sz w:val="24"/>
          <w:szCs w:val="24"/>
        </w:rPr>
      </w:pPr>
      <w:r w:rsidRPr="002D0217">
        <w:rPr>
          <w:rFonts w:ascii="Calibri" w:eastAsia="Calibri" w:hAnsi="Calibri" w:cs="Times New Roman"/>
          <w:color w:val="595959" w:themeColor="text1" w:themeTint="A6"/>
          <w:sz w:val="24"/>
          <w:szCs w:val="24"/>
        </w:rPr>
        <w:t>una menor performance productiva, de casi todas las especies, en relación a la esperada (Tabla 1).</w:t>
      </w:r>
    </w:p>
    <w:p w14:paraId="4E205E4D" w14:textId="77777777" w:rsidR="002D0217" w:rsidRPr="002D0217" w:rsidRDefault="002D0217" w:rsidP="002D0217">
      <w:pPr>
        <w:numPr>
          <w:ilvl w:val="0"/>
          <w:numId w:val="4"/>
        </w:numPr>
        <w:contextualSpacing/>
        <w:jc w:val="both"/>
        <w:rPr>
          <w:rFonts w:ascii="Calibri" w:eastAsia="Calibri" w:hAnsi="Calibri" w:cs="Times New Roman"/>
          <w:color w:val="595959" w:themeColor="text1" w:themeTint="A6"/>
          <w:sz w:val="24"/>
          <w:szCs w:val="24"/>
        </w:rPr>
      </w:pPr>
      <w:r w:rsidRPr="002D0217">
        <w:rPr>
          <w:rFonts w:ascii="Calibri" w:eastAsia="Calibri" w:hAnsi="Calibri" w:cs="Times New Roman"/>
          <w:color w:val="595959" w:themeColor="text1" w:themeTint="A6"/>
          <w:sz w:val="24"/>
          <w:szCs w:val="24"/>
        </w:rPr>
        <w:t>en cuanto a las manzanas no se alcanzaron los valores de precio que si se dieron en la zafra 2020-2021. Esto causado fundamentalmente por bajos precios en la comercialización de las variedades tempranas (grupo Gala); las cuales debieron competir con la presencia en el mercado de desacostumbrados volúmenes de manzanas conservadas de la cosecha anterior. Esto acompañado por niveles de consumo algo menores al promedio de esta especie (Tabla 1).</w:t>
      </w:r>
    </w:p>
    <w:p w14:paraId="4ACEA0AA" w14:textId="77777777" w:rsidR="002D0217" w:rsidRPr="002D0217" w:rsidRDefault="002D0217" w:rsidP="002D0217">
      <w:pPr>
        <w:numPr>
          <w:ilvl w:val="0"/>
          <w:numId w:val="4"/>
        </w:numPr>
        <w:contextualSpacing/>
        <w:jc w:val="both"/>
        <w:rPr>
          <w:rFonts w:ascii="Calibri" w:eastAsia="Calibri" w:hAnsi="Calibri" w:cs="Times New Roman"/>
          <w:color w:val="595959" w:themeColor="text1" w:themeTint="A6"/>
          <w:sz w:val="24"/>
          <w:szCs w:val="24"/>
        </w:rPr>
      </w:pPr>
      <w:r w:rsidRPr="002D0217">
        <w:rPr>
          <w:rFonts w:ascii="Calibri" w:eastAsia="Calibri" w:hAnsi="Calibri" w:cs="Times New Roman"/>
          <w:color w:val="595959" w:themeColor="text1" w:themeTint="A6"/>
          <w:sz w:val="24"/>
          <w:szCs w:val="24"/>
        </w:rPr>
        <w:t>se mantiene una variabilidad visible en los precios alcanzados por los integrantes del CREA Fruticultores, dependiendo de la modalidad a través de la cual comercializan su producción; lo cual se traduce en una dispersión importante en los resultados económicos de sus empresas una vez cerradas las carpetas de gestión para la cosecha 2021-2022</w:t>
      </w:r>
    </w:p>
    <w:p w14:paraId="73F67AC9" w14:textId="41C71605" w:rsidR="002D0217" w:rsidRPr="00497162" w:rsidRDefault="002D0217" w:rsidP="002D0217">
      <w:pPr>
        <w:numPr>
          <w:ilvl w:val="0"/>
          <w:numId w:val="4"/>
        </w:numPr>
        <w:contextualSpacing/>
        <w:jc w:val="both"/>
        <w:rPr>
          <w:rFonts w:ascii="Calibri" w:eastAsia="Calibri" w:hAnsi="Calibri" w:cs="Times New Roman"/>
          <w:color w:val="595959" w:themeColor="text1" w:themeTint="A6"/>
          <w:sz w:val="24"/>
          <w:szCs w:val="24"/>
        </w:rPr>
      </w:pPr>
      <w:r w:rsidRPr="002D0217">
        <w:rPr>
          <w:rFonts w:ascii="Calibri" w:eastAsia="Calibri" w:hAnsi="Calibri" w:cs="Times New Roman"/>
          <w:color w:val="595959" w:themeColor="text1" w:themeTint="A6"/>
          <w:sz w:val="24"/>
          <w:szCs w:val="24"/>
        </w:rPr>
        <w:t>aunque menor a la zafra pasada, sigue observándose cierta variabilidad en los niveles de productividad/h</w:t>
      </w:r>
      <w:r w:rsidR="00497162">
        <w:rPr>
          <w:rFonts w:ascii="Calibri" w:eastAsia="Calibri" w:hAnsi="Calibri" w:cs="Times New Roman"/>
          <w:color w:val="595959" w:themeColor="text1" w:themeTint="A6"/>
          <w:sz w:val="24"/>
          <w:szCs w:val="24"/>
        </w:rPr>
        <w:t>a</w:t>
      </w:r>
      <w:r w:rsidRPr="002D0217">
        <w:rPr>
          <w:rFonts w:ascii="Calibri" w:eastAsia="Calibri" w:hAnsi="Calibri" w:cs="Times New Roman"/>
          <w:color w:val="595959" w:themeColor="text1" w:themeTint="A6"/>
          <w:sz w:val="24"/>
          <w:szCs w:val="24"/>
        </w:rPr>
        <w:t xml:space="preserve">, entre empresas y por especie. </w:t>
      </w:r>
    </w:p>
    <w:p w14:paraId="002E092A" w14:textId="77777777" w:rsidR="00497162" w:rsidRDefault="00497162" w:rsidP="00497162">
      <w:pPr>
        <w:ind w:left="720"/>
        <w:contextualSpacing/>
        <w:jc w:val="both"/>
        <w:rPr>
          <w:rFonts w:ascii="Calibri" w:eastAsia="Calibri" w:hAnsi="Calibri" w:cs="Times New Roman"/>
          <w:color w:val="595959" w:themeColor="text1" w:themeTint="A6"/>
          <w:sz w:val="24"/>
          <w:szCs w:val="24"/>
        </w:rPr>
      </w:pPr>
    </w:p>
    <w:p w14:paraId="1CBAFBE2" w14:textId="77777777" w:rsidR="00497162" w:rsidRPr="002D0217" w:rsidRDefault="00497162" w:rsidP="00497162">
      <w:pPr>
        <w:ind w:left="720"/>
        <w:contextualSpacing/>
        <w:jc w:val="both"/>
        <w:rPr>
          <w:rFonts w:ascii="Calibri" w:eastAsia="Calibri" w:hAnsi="Calibri" w:cs="Times New Roman"/>
          <w:color w:val="595959" w:themeColor="text1" w:themeTint="A6"/>
          <w:sz w:val="24"/>
          <w:szCs w:val="24"/>
        </w:rPr>
      </w:pPr>
    </w:p>
    <w:tbl>
      <w:tblPr>
        <w:tblStyle w:val="Tablaconcuadrcula1"/>
        <w:tblpPr w:leftFromText="141" w:rightFromText="141" w:vertAnchor="text" w:horzAnchor="page" w:tblpX="1936" w:tblpY="390"/>
        <w:tblW w:w="0" w:type="auto"/>
        <w:tblLayout w:type="fixed"/>
        <w:tblLook w:val="04A0" w:firstRow="1" w:lastRow="0" w:firstColumn="1" w:lastColumn="0" w:noHBand="0" w:noVBand="1"/>
      </w:tblPr>
      <w:tblGrid>
        <w:gridCol w:w="5240"/>
        <w:gridCol w:w="1559"/>
        <w:gridCol w:w="1134"/>
      </w:tblGrid>
      <w:tr w:rsidR="006355BB" w:rsidRPr="002D0217" w14:paraId="540BD8CB" w14:textId="77777777" w:rsidTr="007D0542">
        <w:tc>
          <w:tcPr>
            <w:tcW w:w="5240" w:type="dxa"/>
            <w:vMerge w:val="restart"/>
          </w:tcPr>
          <w:p w14:paraId="51D179D6" w14:textId="77777777" w:rsidR="002D0217" w:rsidRPr="002D0217" w:rsidRDefault="002D0217" w:rsidP="002D0217">
            <w:pPr>
              <w:jc w:val="center"/>
              <w:rPr>
                <w:rFonts w:ascii="Calibri" w:eastAsia="Calibri" w:hAnsi="Calibri" w:cs="Times New Roman"/>
                <w:b/>
                <w:i/>
                <w:color w:val="595959" w:themeColor="text1" w:themeTint="A6"/>
              </w:rPr>
            </w:pPr>
          </w:p>
        </w:tc>
        <w:tc>
          <w:tcPr>
            <w:tcW w:w="2693" w:type="dxa"/>
            <w:gridSpan w:val="2"/>
          </w:tcPr>
          <w:p w14:paraId="6C3BFAA7" w14:textId="77777777" w:rsidR="002D0217" w:rsidRPr="002D0217" w:rsidRDefault="002D0217" w:rsidP="002D0217">
            <w:pPr>
              <w:jc w:val="center"/>
              <w:rPr>
                <w:rFonts w:ascii="Calibri" w:eastAsia="Calibri" w:hAnsi="Calibri" w:cs="Times New Roman"/>
                <w:b/>
                <w:color w:val="595959" w:themeColor="text1" w:themeTint="A6"/>
              </w:rPr>
            </w:pPr>
            <w:r w:rsidRPr="002D0217">
              <w:rPr>
                <w:rFonts w:ascii="Calibri" w:eastAsia="Calibri" w:hAnsi="Calibri" w:cs="Times New Roman"/>
                <w:b/>
                <w:color w:val="595959" w:themeColor="text1" w:themeTint="A6"/>
              </w:rPr>
              <w:t>TEMPORADAS</w:t>
            </w:r>
          </w:p>
        </w:tc>
      </w:tr>
      <w:tr w:rsidR="006355BB" w:rsidRPr="002D0217" w14:paraId="7599DECA" w14:textId="77777777" w:rsidTr="007D0542">
        <w:tc>
          <w:tcPr>
            <w:tcW w:w="5240" w:type="dxa"/>
            <w:vMerge/>
          </w:tcPr>
          <w:p w14:paraId="6588D4F6" w14:textId="77777777" w:rsidR="002D0217" w:rsidRPr="002D0217" w:rsidRDefault="002D0217" w:rsidP="002D0217">
            <w:pPr>
              <w:jc w:val="center"/>
              <w:rPr>
                <w:rFonts w:ascii="Calibri" w:eastAsia="Calibri" w:hAnsi="Calibri" w:cs="Times New Roman"/>
                <w:b/>
                <w:i/>
                <w:color w:val="595959" w:themeColor="text1" w:themeTint="A6"/>
              </w:rPr>
            </w:pPr>
          </w:p>
        </w:tc>
        <w:tc>
          <w:tcPr>
            <w:tcW w:w="1559" w:type="dxa"/>
          </w:tcPr>
          <w:p w14:paraId="4D5ECCD0" w14:textId="77777777" w:rsidR="002D0217" w:rsidRPr="002D0217" w:rsidRDefault="002D0217" w:rsidP="002D0217">
            <w:pPr>
              <w:jc w:val="center"/>
              <w:rPr>
                <w:rFonts w:ascii="Calibri" w:eastAsia="Calibri" w:hAnsi="Calibri" w:cs="Times New Roman"/>
                <w:b/>
                <w:color w:val="595959" w:themeColor="text1" w:themeTint="A6"/>
              </w:rPr>
            </w:pPr>
            <w:r w:rsidRPr="002D0217">
              <w:rPr>
                <w:rFonts w:ascii="Calibri" w:eastAsia="Calibri" w:hAnsi="Calibri" w:cs="Times New Roman"/>
                <w:b/>
                <w:color w:val="595959" w:themeColor="text1" w:themeTint="A6"/>
              </w:rPr>
              <w:t>20/21</w:t>
            </w:r>
          </w:p>
        </w:tc>
        <w:tc>
          <w:tcPr>
            <w:tcW w:w="1134" w:type="dxa"/>
          </w:tcPr>
          <w:p w14:paraId="48E43389" w14:textId="77777777" w:rsidR="002D0217" w:rsidRPr="002D0217" w:rsidRDefault="002D0217" w:rsidP="002D0217">
            <w:pPr>
              <w:jc w:val="center"/>
              <w:rPr>
                <w:rFonts w:ascii="Calibri" w:eastAsia="Calibri" w:hAnsi="Calibri" w:cs="Times New Roman"/>
                <w:b/>
                <w:color w:val="595959" w:themeColor="text1" w:themeTint="A6"/>
              </w:rPr>
            </w:pPr>
            <w:r w:rsidRPr="002D0217">
              <w:rPr>
                <w:rFonts w:ascii="Calibri" w:eastAsia="Calibri" w:hAnsi="Calibri" w:cs="Times New Roman"/>
                <w:b/>
                <w:color w:val="595959" w:themeColor="text1" w:themeTint="A6"/>
              </w:rPr>
              <w:t>21/22</w:t>
            </w:r>
          </w:p>
        </w:tc>
      </w:tr>
      <w:tr w:rsidR="006355BB" w:rsidRPr="002D0217" w14:paraId="1B0A2EC3" w14:textId="77777777" w:rsidTr="007D0542">
        <w:tc>
          <w:tcPr>
            <w:tcW w:w="5240" w:type="dxa"/>
          </w:tcPr>
          <w:p w14:paraId="2B04EB49" w14:textId="77777777" w:rsidR="002D0217" w:rsidRPr="002D0217" w:rsidRDefault="002D0217" w:rsidP="002D0217">
            <w:pPr>
              <w:jc w:val="both"/>
              <w:rPr>
                <w:rFonts w:ascii="Calibri" w:eastAsia="Calibri" w:hAnsi="Calibri" w:cs="Times New Roman"/>
                <w:b/>
                <w:color w:val="595959" w:themeColor="text1" w:themeTint="A6"/>
              </w:rPr>
            </w:pPr>
            <w:r w:rsidRPr="002D0217">
              <w:rPr>
                <w:rFonts w:ascii="Calibri" w:eastAsia="Calibri" w:hAnsi="Calibri" w:cs="Times New Roman"/>
                <w:b/>
                <w:color w:val="595959" w:themeColor="text1" w:themeTint="A6"/>
              </w:rPr>
              <w:t>INGRESO BRUTO (U$S/há.</w:t>
            </w:r>
          </w:p>
        </w:tc>
        <w:tc>
          <w:tcPr>
            <w:tcW w:w="1559" w:type="dxa"/>
          </w:tcPr>
          <w:p w14:paraId="76C32BC1"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10410</w:t>
            </w:r>
          </w:p>
        </w:tc>
        <w:tc>
          <w:tcPr>
            <w:tcW w:w="1134" w:type="dxa"/>
          </w:tcPr>
          <w:p w14:paraId="38727BF5"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9999</w:t>
            </w:r>
          </w:p>
        </w:tc>
      </w:tr>
      <w:tr w:rsidR="006355BB" w:rsidRPr="002D0217" w14:paraId="132565C9" w14:textId="77777777" w:rsidTr="007D0542">
        <w:tc>
          <w:tcPr>
            <w:tcW w:w="5240" w:type="dxa"/>
          </w:tcPr>
          <w:p w14:paraId="70B0B0A0" w14:textId="77777777" w:rsidR="002D0217" w:rsidRPr="002D0217" w:rsidRDefault="002D0217" w:rsidP="002D0217">
            <w:pPr>
              <w:jc w:val="both"/>
              <w:rPr>
                <w:rFonts w:ascii="Calibri" w:eastAsia="Calibri" w:hAnsi="Calibri" w:cs="Times New Roman"/>
                <w:b/>
                <w:color w:val="595959" w:themeColor="text1" w:themeTint="A6"/>
              </w:rPr>
            </w:pPr>
            <w:r w:rsidRPr="002D0217">
              <w:rPr>
                <w:rFonts w:ascii="Calibri" w:eastAsia="Calibri" w:hAnsi="Calibri" w:cs="Times New Roman"/>
                <w:b/>
                <w:color w:val="595959" w:themeColor="text1" w:themeTint="A6"/>
              </w:rPr>
              <w:t>COSTO DE PRODUCCION sin DEPRECIACIONES (U$S/há.)</w:t>
            </w:r>
          </w:p>
        </w:tc>
        <w:tc>
          <w:tcPr>
            <w:tcW w:w="1559" w:type="dxa"/>
          </w:tcPr>
          <w:p w14:paraId="4574D665"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8168</w:t>
            </w:r>
          </w:p>
        </w:tc>
        <w:tc>
          <w:tcPr>
            <w:tcW w:w="1134" w:type="dxa"/>
          </w:tcPr>
          <w:p w14:paraId="2E51CCAA"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8741</w:t>
            </w:r>
          </w:p>
        </w:tc>
      </w:tr>
      <w:tr w:rsidR="006355BB" w:rsidRPr="002D0217" w14:paraId="051CC446" w14:textId="77777777" w:rsidTr="007D0542">
        <w:tc>
          <w:tcPr>
            <w:tcW w:w="5240" w:type="dxa"/>
          </w:tcPr>
          <w:p w14:paraId="1CBE8333" w14:textId="77777777" w:rsidR="002D0217" w:rsidRPr="002D0217" w:rsidRDefault="002D0217" w:rsidP="002D0217">
            <w:pPr>
              <w:jc w:val="both"/>
              <w:rPr>
                <w:rFonts w:ascii="Calibri" w:eastAsia="Calibri" w:hAnsi="Calibri" w:cs="Times New Roman"/>
                <w:b/>
                <w:color w:val="595959" w:themeColor="text1" w:themeTint="A6"/>
              </w:rPr>
            </w:pPr>
            <w:r w:rsidRPr="002D0217">
              <w:rPr>
                <w:rFonts w:ascii="Calibri" w:eastAsia="Calibri" w:hAnsi="Calibri" w:cs="Times New Roman"/>
                <w:b/>
                <w:color w:val="595959" w:themeColor="text1" w:themeTint="A6"/>
              </w:rPr>
              <w:t>MARGEN DE CONTRIBUCION DE LA PARCELA</w:t>
            </w:r>
          </w:p>
        </w:tc>
        <w:tc>
          <w:tcPr>
            <w:tcW w:w="1559" w:type="dxa"/>
          </w:tcPr>
          <w:p w14:paraId="53BBF153"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2242</w:t>
            </w:r>
          </w:p>
        </w:tc>
        <w:tc>
          <w:tcPr>
            <w:tcW w:w="1134" w:type="dxa"/>
          </w:tcPr>
          <w:p w14:paraId="6C25E706" w14:textId="77777777" w:rsidR="002D0217" w:rsidRPr="002D0217" w:rsidRDefault="002D0217" w:rsidP="002D0217">
            <w:pPr>
              <w:jc w:val="center"/>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1258</w:t>
            </w:r>
          </w:p>
        </w:tc>
      </w:tr>
    </w:tbl>
    <w:p w14:paraId="3BA264E8" w14:textId="77777777" w:rsidR="002D0217" w:rsidRPr="002D0217" w:rsidRDefault="002D0217" w:rsidP="002D0217">
      <w:pPr>
        <w:spacing w:after="0" w:line="240" w:lineRule="auto"/>
        <w:ind w:left="708"/>
        <w:jc w:val="both"/>
        <w:rPr>
          <w:rFonts w:ascii="Calibri" w:eastAsia="Calibri" w:hAnsi="Calibri" w:cs="Times New Roman"/>
          <w:b/>
          <w:color w:val="595959" w:themeColor="text1" w:themeTint="A6"/>
        </w:rPr>
      </w:pPr>
      <w:r w:rsidRPr="002D0217">
        <w:rPr>
          <w:rFonts w:ascii="Calibri" w:eastAsia="Calibri" w:hAnsi="Calibri" w:cs="Times New Roman"/>
          <w:b/>
          <w:color w:val="595959" w:themeColor="text1" w:themeTint="A6"/>
        </w:rPr>
        <w:t xml:space="preserve">   Tabla 4: Indicadores de resultado económico de las empresas frutícolas CREA.</w:t>
      </w:r>
    </w:p>
    <w:p w14:paraId="6005E9F4" w14:textId="77777777" w:rsidR="002D0217" w:rsidRPr="002D0217" w:rsidRDefault="002D0217" w:rsidP="002D0217">
      <w:pPr>
        <w:spacing w:after="0" w:line="240" w:lineRule="auto"/>
        <w:jc w:val="both"/>
        <w:rPr>
          <w:rFonts w:ascii="Calibri" w:eastAsia="Calibri" w:hAnsi="Calibri" w:cs="Times New Roman"/>
          <w:color w:val="595959" w:themeColor="text1" w:themeTint="A6"/>
        </w:rPr>
      </w:pPr>
    </w:p>
    <w:p w14:paraId="5DED0F07" w14:textId="77777777" w:rsidR="002D0217" w:rsidRPr="002D0217" w:rsidRDefault="002D0217" w:rsidP="002D0217">
      <w:pPr>
        <w:spacing w:after="0" w:line="240" w:lineRule="auto"/>
        <w:jc w:val="both"/>
        <w:rPr>
          <w:rFonts w:ascii="Calibri" w:eastAsia="Calibri" w:hAnsi="Calibri" w:cs="Times New Roman"/>
          <w:color w:val="595959" w:themeColor="text1" w:themeTint="A6"/>
        </w:rPr>
      </w:pPr>
    </w:p>
    <w:p w14:paraId="6A667421" w14:textId="77777777" w:rsidR="002D0217" w:rsidRPr="002D0217" w:rsidRDefault="002D0217" w:rsidP="002D0217">
      <w:pPr>
        <w:spacing w:after="0" w:line="240" w:lineRule="auto"/>
        <w:jc w:val="both"/>
        <w:rPr>
          <w:rFonts w:ascii="Calibri" w:eastAsia="Calibri" w:hAnsi="Calibri" w:cs="Times New Roman"/>
          <w:color w:val="595959" w:themeColor="text1" w:themeTint="A6"/>
        </w:rPr>
      </w:pPr>
    </w:p>
    <w:p w14:paraId="7782081A" w14:textId="77777777" w:rsidR="002D0217" w:rsidRPr="002D0217" w:rsidRDefault="002D0217" w:rsidP="002D0217">
      <w:pPr>
        <w:spacing w:after="0" w:line="240" w:lineRule="auto"/>
        <w:jc w:val="both"/>
        <w:rPr>
          <w:rFonts w:ascii="Calibri" w:eastAsia="Calibri" w:hAnsi="Calibri" w:cs="Times New Roman"/>
          <w:color w:val="595959" w:themeColor="text1" w:themeTint="A6"/>
        </w:rPr>
      </w:pPr>
    </w:p>
    <w:p w14:paraId="527DBFC9" w14:textId="77777777" w:rsidR="002D0217" w:rsidRPr="002D0217" w:rsidRDefault="002D0217" w:rsidP="002D0217">
      <w:pPr>
        <w:spacing w:after="0" w:line="240" w:lineRule="auto"/>
        <w:jc w:val="both"/>
        <w:rPr>
          <w:rFonts w:ascii="Calibri" w:eastAsia="Calibri" w:hAnsi="Calibri" w:cs="Times New Roman"/>
          <w:color w:val="595959" w:themeColor="text1" w:themeTint="A6"/>
        </w:rPr>
      </w:pPr>
    </w:p>
    <w:p w14:paraId="3D33630D" w14:textId="77777777" w:rsidR="002D0217" w:rsidRPr="002D0217" w:rsidRDefault="002D0217" w:rsidP="002D0217">
      <w:pPr>
        <w:spacing w:after="0" w:line="240" w:lineRule="auto"/>
        <w:jc w:val="both"/>
        <w:rPr>
          <w:rFonts w:ascii="Calibri" w:eastAsia="Calibri" w:hAnsi="Calibri" w:cs="Times New Roman"/>
          <w:color w:val="595959" w:themeColor="text1" w:themeTint="A6"/>
        </w:rPr>
      </w:pPr>
    </w:p>
    <w:p w14:paraId="776BCC2D" w14:textId="77777777" w:rsidR="002D0217" w:rsidRPr="002D0217" w:rsidRDefault="002D0217" w:rsidP="002D0217">
      <w:pPr>
        <w:spacing w:after="0" w:line="240" w:lineRule="auto"/>
        <w:jc w:val="both"/>
        <w:rPr>
          <w:rFonts w:ascii="Calibri" w:eastAsia="Calibri" w:hAnsi="Calibri" w:cs="Times New Roman"/>
          <w:color w:val="595959" w:themeColor="text1" w:themeTint="A6"/>
        </w:rPr>
      </w:pPr>
    </w:p>
    <w:p w14:paraId="7D84CE1C" w14:textId="77777777" w:rsidR="002D0217" w:rsidRPr="002D0217" w:rsidRDefault="002D0217" w:rsidP="002D0217">
      <w:pPr>
        <w:spacing w:after="0" w:line="240" w:lineRule="auto"/>
        <w:jc w:val="both"/>
        <w:rPr>
          <w:rFonts w:ascii="Calibri" w:eastAsia="Calibri" w:hAnsi="Calibri" w:cs="Times New Roman"/>
          <w:color w:val="595959" w:themeColor="text1" w:themeTint="A6"/>
        </w:rPr>
      </w:pPr>
    </w:p>
    <w:p w14:paraId="6AE3FA6F" w14:textId="0A7CA85B" w:rsidR="002D0217" w:rsidRPr="002D0217" w:rsidRDefault="002D0217" w:rsidP="002D0217">
      <w:pPr>
        <w:spacing w:after="0" w:line="240" w:lineRule="auto"/>
        <w:jc w:val="both"/>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Es así que en la zafra 2021/2022 el Producto Bruto promedio de las empresas frutícolas CREA fue de U$S/h</w:t>
      </w:r>
      <w:r w:rsidR="00497162">
        <w:rPr>
          <w:rFonts w:ascii="Calibri" w:eastAsia="Calibri" w:hAnsi="Calibri" w:cs="Times New Roman"/>
          <w:color w:val="595959" w:themeColor="text1" w:themeTint="A6"/>
        </w:rPr>
        <w:t>a</w:t>
      </w:r>
      <w:r w:rsidRPr="002D0217">
        <w:rPr>
          <w:rFonts w:ascii="Calibri" w:eastAsia="Calibri" w:hAnsi="Calibri" w:cs="Times New Roman"/>
          <w:color w:val="595959" w:themeColor="text1" w:themeTint="A6"/>
        </w:rPr>
        <w:t xml:space="preserve"> 9999, mientras que sus costos fueron de U$S/h</w:t>
      </w:r>
      <w:r w:rsidR="00497162">
        <w:rPr>
          <w:rFonts w:ascii="Calibri" w:eastAsia="Calibri" w:hAnsi="Calibri" w:cs="Times New Roman"/>
          <w:color w:val="595959" w:themeColor="text1" w:themeTint="A6"/>
        </w:rPr>
        <w:t>a</w:t>
      </w:r>
      <w:r w:rsidRPr="002D0217">
        <w:rPr>
          <w:rFonts w:ascii="Calibri" w:eastAsia="Calibri" w:hAnsi="Calibri" w:cs="Times New Roman"/>
          <w:color w:val="595959" w:themeColor="text1" w:themeTint="A6"/>
        </w:rPr>
        <w:t xml:space="preserve"> 8.741, por lo que su Margen de Contribución (sin considerar amortizaciones y/o depreciaciones) fue de U$S/h</w:t>
      </w:r>
      <w:r w:rsidR="00497162">
        <w:rPr>
          <w:rFonts w:ascii="Calibri" w:eastAsia="Calibri" w:hAnsi="Calibri" w:cs="Times New Roman"/>
          <w:color w:val="595959" w:themeColor="text1" w:themeTint="A6"/>
        </w:rPr>
        <w:t>a</w:t>
      </w:r>
      <w:r w:rsidRPr="002D0217">
        <w:rPr>
          <w:rFonts w:ascii="Calibri" w:eastAsia="Calibri" w:hAnsi="Calibri" w:cs="Times New Roman"/>
          <w:color w:val="595959" w:themeColor="text1" w:themeTint="A6"/>
        </w:rPr>
        <w:t xml:space="preserve"> 1.258.</w:t>
      </w:r>
    </w:p>
    <w:p w14:paraId="470B74AD" w14:textId="77777777" w:rsidR="002D0217" w:rsidRPr="002D0217" w:rsidRDefault="002D0217" w:rsidP="002D0217">
      <w:pPr>
        <w:spacing w:after="0" w:line="240" w:lineRule="auto"/>
        <w:jc w:val="both"/>
        <w:rPr>
          <w:rFonts w:ascii="Calibri" w:eastAsia="Calibri" w:hAnsi="Calibri" w:cs="Times New Roman"/>
          <w:color w:val="595959" w:themeColor="text1" w:themeTint="A6"/>
        </w:rPr>
      </w:pPr>
    </w:p>
    <w:p w14:paraId="1D87F089" w14:textId="6AEE4951" w:rsidR="002D0217" w:rsidRPr="002D0217" w:rsidRDefault="002D0217" w:rsidP="002D0217">
      <w:pPr>
        <w:spacing w:after="0" w:line="240" w:lineRule="auto"/>
        <w:jc w:val="both"/>
        <w:rPr>
          <w:rFonts w:ascii="Calibri" w:eastAsia="Calibri" w:hAnsi="Calibri" w:cs="Times New Roman"/>
          <w:color w:val="595959" w:themeColor="text1" w:themeTint="A6"/>
          <w:u w:val="single"/>
        </w:rPr>
      </w:pPr>
      <w:r w:rsidRPr="002D0217">
        <w:rPr>
          <w:rFonts w:ascii="Calibri" w:eastAsia="Calibri" w:hAnsi="Calibri" w:cs="Times New Roman"/>
          <w:color w:val="595959" w:themeColor="text1" w:themeTint="A6"/>
          <w:u w:val="single"/>
        </w:rPr>
        <w:t>En la zafra 2020/21 tres empresas consideraron la amortización en sus costos y para esos casos el IK (Ingreso de Capital) fue de U$S/h</w:t>
      </w:r>
      <w:r w:rsidR="00497162">
        <w:rPr>
          <w:rFonts w:ascii="Calibri" w:eastAsia="Calibri" w:hAnsi="Calibri" w:cs="Times New Roman"/>
          <w:color w:val="595959" w:themeColor="text1" w:themeTint="A6"/>
          <w:u w:val="single"/>
        </w:rPr>
        <w:t>a</w:t>
      </w:r>
      <w:r w:rsidRPr="002D0217">
        <w:rPr>
          <w:rFonts w:ascii="Calibri" w:eastAsia="Calibri" w:hAnsi="Calibri" w:cs="Times New Roman"/>
          <w:color w:val="595959" w:themeColor="text1" w:themeTint="A6"/>
          <w:u w:val="single"/>
        </w:rPr>
        <w:t xml:space="preserve"> 2.044. En la zafra 2021/22 fueron 7 las empresas que consideraron la amortización en sus costos, alcanzando un IK de U$S 1017/h</w:t>
      </w:r>
      <w:r w:rsidR="00497162">
        <w:rPr>
          <w:rFonts w:ascii="Calibri" w:eastAsia="Calibri" w:hAnsi="Calibri" w:cs="Times New Roman"/>
          <w:color w:val="595959" w:themeColor="text1" w:themeTint="A6"/>
          <w:u w:val="single"/>
        </w:rPr>
        <w:t>a</w:t>
      </w:r>
    </w:p>
    <w:p w14:paraId="03236987" w14:textId="77777777" w:rsidR="002D0217" w:rsidRPr="002D0217" w:rsidRDefault="002D0217" w:rsidP="002D0217">
      <w:pPr>
        <w:spacing w:after="0" w:line="240" w:lineRule="auto"/>
        <w:jc w:val="both"/>
        <w:rPr>
          <w:rFonts w:ascii="Calibri" w:eastAsia="Calibri" w:hAnsi="Calibri" w:cs="Times New Roman"/>
          <w:color w:val="595959" w:themeColor="text1" w:themeTint="A6"/>
        </w:rPr>
      </w:pPr>
    </w:p>
    <w:p w14:paraId="0094048A" w14:textId="77777777" w:rsidR="002D0217" w:rsidRDefault="002D0217" w:rsidP="002D0217">
      <w:pPr>
        <w:spacing w:after="0" w:line="240" w:lineRule="auto"/>
        <w:jc w:val="both"/>
        <w:rPr>
          <w:rFonts w:ascii="Calibri" w:eastAsia="Calibri" w:hAnsi="Calibri" w:cs="Times New Roman"/>
          <w:color w:val="595959" w:themeColor="text1" w:themeTint="A6"/>
        </w:rPr>
      </w:pPr>
      <w:r w:rsidRPr="002D0217">
        <w:rPr>
          <w:rFonts w:ascii="Calibri" w:eastAsia="Calibri" w:hAnsi="Calibri" w:cs="Times New Roman"/>
          <w:color w:val="595959" w:themeColor="text1" w:themeTint="A6"/>
        </w:rPr>
        <w:t>Los Fruticultores CREA se plantean como desafío en el corto plazo poder avanzar en una metodología que permita hacer un cierre de carpeta y análisis del resultado económico del ejercicio inmediato anterior. Para lo cual se deberá trabajar fuertemente en poder levantar la barrera, que se tiene hasta el momento, de no poder estimar con certeza cuál será el precio a futuro de aquellas especies con larga conservación en cámara frigorífica, y difieren su comercialización total hasta casi el comienzo del ejercicio posterior. Para ello se piensa en:</w:t>
      </w:r>
    </w:p>
    <w:p w14:paraId="7C9B7B23" w14:textId="77777777" w:rsidR="001B3FC8" w:rsidRPr="002D0217" w:rsidRDefault="001B3FC8" w:rsidP="002D0217">
      <w:pPr>
        <w:spacing w:after="0" w:line="240" w:lineRule="auto"/>
        <w:jc w:val="both"/>
        <w:rPr>
          <w:rFonts w:ascii="Calibri" w:eastAsia="Calibri" w:hAnsi="Calibri" w:cs="Times New Roman"/>
          <w:color w:val="595959" w:themeColor="text1" w:themeTint="A6"/>
          <w:u w:val="single"/>
        </w:rPr>
      </w:pPr>
    </w:p>
    <w:p w14:paraId="497EC0DB" w14:textId="72F977AE" w:rsidR="002D0217" w:rsidRPr="002D0217" w:rsidRDefault="00497162" w:rsidP="002D0217">
      <w:pPr>
        <w:numPr>
          <w:ilvl w:val="0"/>
          <w:numId w:val="5"/>
        </w:numPr>
        <w:spacing w:after="0" w:line="240" w:lineRule="auto"/>
        <w:jc w:val="both"/>
        <w:rPr>
          <w:rFonts w:ascii="Calibri" w:eastAsia="Calibri" w:hAnsi="Calibri" w:cs="Times New Roman"/>
          <w:color w:val="595959" w:themeColor="text1" w:themeTint="A6"/>
        </w:rPr>
      </w:pPr>
      <w:r>
        <w:rPr>
          <w:rFonts w:ascii="Calibri" w:eastAsia="Calibri" w:hAnsi="Calibri" w:cs="Times New Roman"/>
          <w:color w:val="595959" w:themeColor="text1" w:themeTint="A6"/>
        </w:rPr>
        <w:t>G</w:t>
      </w:r>
      <w:r w:rsidR="002D0217" w:rsidRPr="002D0217">
        <w:rPr>
          <w:rFonts w:ascii="Calibri" w:eastAsia="Calibri" w:hAnsi="Calibri" w:cs="Times New Roman"/>
          <w:color w:val="595959" w:themeColor="text1" w:themeTint="A6"/>
        </w:rPr>
        <w:t>enerar modelos confiables de estimación de precios de acuerdo a la modalidad de comercialización de cada empresa frutícola CREA.</w:t>
      </w:r>
    </w:p>
    <w:p w14:paraId="1EB96E2B" w14:textId="32EA6AC7" w:rsidR="002D0217" w:rsidRPr="002D0217" w:rsidRDefault="00497162" w:rsidP="002D0217">
      <w:pPr>
        <w:numPr>
          <w:ilvl w:val="0"/>
          <w:numId w:val="5"/>
        </w:numPr>
        <w:spacing w:after="0" w:line="240" w:lineRule="auto"/>
        <w:jc w:val="both"/>
        <w:rPr>
          <w:rFonts w:ascii="Calibri" w:eastAsia="Calibri" w:hAnsi="Calibri" w:cs="Times New Roman"/>
          <w:color w:val="595959" w:themeColor="text1" w:themeTint="A6"/>
        </w:rPr>
      </w:pPr>
      <w:r>
        <w:rPr>
          <w:rFonts w:ascii="Calibri" w:eastAsia="Calibri" w:hAnsi="Calibri" w:cs="Times New Roman"/>
          <w:color w:val="595959" w:themeColor="text1" w:themeTint="A6"/>
        </w:rPr>
        <w:t>I</w:t>
      </w:r>
      <w:r w:rsidR="002D0217" w:rsidRPr="002D0217">
        <w:rPr>
          <w:rFonts w:ascii="Calibri" w:eastAsia="Calibri" w:hAnsi="Calibri" w:cs="Times New Roman"/>
          <w:color w:val="595959" w:themeColor="text1" w:themeTint="A6"/>
        </w:rPr>
        <w:t>ncluir un análisis de las consecuencias de distintos escenarios de precios y su impacto sobre el resultado económico.</w:t>
      </w:r>
    </w:p>
    <w:p w14:paraId="4AC41B79" w14:textId="77777777" w:rsidR="002D0217" w:rsidRPr="002D0217" w:rsidRDefault="002D0217" w:rsidP="002D0217">
      <w:pPr>
        <w:spacing w:after="0" w:line="240" w:lineRule="auto"/>
        <w:jc w:val="both"/>
        <w:rPr>
          <w:rFonts w:ascii="Calibri" w:eastAsia="Calibri" w:hAnsi="Calibri" w:cs="Times New Roman"/>
          <w:color w:val="595959" w:themeColor="text1" w:themeTint="A6"/>
          <w:sz w:val="24"/>
          <w:szCs w:val="24"/>
        </w:rPr>
      </w:pPr>
    </w:p>
    <w:p w14:paraId="605EBF1B" w14:textId="77777777" w:rsidR="002D0217" w:rsidRPr="002D0217" w:rsidRDefault="002D0217" w:rsidP="002D0217">
      <w:pPr>
        <w:spacing w:after="0" w:line="240" w:lineRule="auto"/>
        <w:jc w:val="both"/>
        <w:rPr>
          <w:rFonts w:ascii="Calibri" w:eastAsia="Calibri" w:hAnsi="Calibri" w:cs="Times New Roman"/>
          <w:color w:val="595959" w:themeColor="text1" w:themeTint="A6"/>
          <w:sz w:val="24"/>
          <w:szCs w:val="24"/>
        </w:rPr>
      </w:pPr>
    </w:p>
    <w:p w14:paraId="2DD659F5" w14:textId="025719E8" w:rsidR="002D0217" w:rsidRDefault="00497162" w:rsidP="002D0217">
      <w:pPr>
        <w:spacing w:after="0" w:line="240" w:lineRule="auto"/>
        <w:rPr>
          <w:rFonts w:ascii="Calibri" w:eastAsia="Calibri" w:hAnsi="Calibri" w:cs="Times New Roman"/>
          <w:b/>
          <w:color w:val="595959" w:themeColor="text1" w:themeTint="A6"/>
          <w:sz w:val="24"/>
          <w:szCs w:val="24"/>
        </w:rPr>
      </w:pPr>
      <w:r>
        <w:rPr>
          <w:rFonts w:ascii="Calibri" w:eastAsia="Calibri" w:hAnsi="Calibri" w:cs="Times New Roman"/>
          <w:b/>
          <w:color w:val="595959" w:themeColor="text1" w:themeTint="A6"/>
          <w:sz w:val="24"/>
          <w:szCs w:val="24"/>
        </w:rPr>
        <w:t>Comentarios finales</w:t>
      </w:r>
    </w:p>
    <w:p w14:paraId="397C5C9B" w14:textId="77777777" w:rsidR="001B3FC8" w:rsidRPr="002D0217" w:rsidRDefault="001B3FC8" w:rsidP="002D0217">
      <w:pPr>
        <w:spacing w:after="0" w:line="240" w:lineRule="auto"/>
        <w:rPr>
          <w:rFonts w:ascii="Calibri" w:eastAsia="Calibri" w:hAnsi="Calibri" w:cs="Times New Roman"/>
          <w:b/>
          <w:color w:val="595959" w:themeColor="text1" w:themeTint="A6"/>
          <w:sz w:val="24"/>
          <w:szCs w:val="24"/>
        </w:rPr>
      </w:pPr>
    </w:p>
    <w:p w14:paraId="1345DC1B" w14:textId="3620AB8F" w:rsidR="002D0217" w:rsidRPr="002D0217" w:rsidRDefault="002D0217" w:rsidP="002D0217">
      <w:pPr>
        <w:spacing w:after="0" w:line="240" w:lineRule="auto"/>
        <w:jc w:val="both"/>
        <w:rPr>
          <w:rFonts w:ascii="Calibri" w:eastAsia="Calibri" w:hAnsi="Calibri" w:cs="Times New Roman"/>
          <w:i/>
          <w:color w:val="595959" w:themeColor="text1" w:themeTint="A6"/>
          <w:sz w:val="24"/>
          <w:szCs w:val="24"/>
        </w:rPr>
      </w:pPr>
      <w:r w:rsidRPr="002D0217">
        <w:rPr>
          <w:rFonts w:ascii="Calibri" w:eastAsia="Calibri" w:hAnsi="Calibri" w:cs="Times New Roman"/>
          <w:color w:val="595959" w:themeColor="text1" w:themeTint="A6"/>
          <w:sz w:val="24"/>
          <w:szCs w:val="24"/>
        </w:rPr>
        <w:t>Como lo señalamos en este documento identificamos oportunidades</w:t>
      </w:r>
      <w:r w:rsidRPr="002D0217">
        <w:rPr>
          <w:rFonts w:ascii="Calibri" w:eastAsia="Calibri" w:hAnsi="Calibri" w:cs="Times New Roman"/>
          <w:color w:val="595959" w:themeColor="text1" w:themeTint="A6"/>
          <w:spacing w:val="1"/>
          <w:sz w:val="24"/>
          <w:szCs w:val="24"/>
        </w:rPr>
        <w:t xml:space="preserve"> </w:t>
      </w:r>
      <w:r w:rsidRPr="002D0217">
        <w:rPr>
          <w:rFonts w:ascii="Calibri" w:eastAsia="Calibri" w:hAnsi="Calibri" w:cs="Times New Roman"/>
          <w:color w:val="595959" w:themeColor="text1" w:themeTint="A6"/>
          <w:sz w:val="24"/>
          <w:szCs w:val="24"/>
        </w:rPr>
        <w:t>de</w:t>
      </w:r>
      <w:r w:rsidRPr="002D0217">
        <w:rPr>
          <w:rFonts w:ascii="Calibri" w:eastAsia="Calibri" w:hAnsi="Calibri" w:cs="Times New Roman"/>
          <w:color w:val="595959" w:themeColor="text1" w:themeTint="A6"/>
          <w:spacing w:val="1"/>
          <w:sz w:val="24"/>
          <w:szCs w:val="24"/>
        </w:rPr>
        <w:t xml:space="preserve"> </w:t>
      </w:r>
      <w:r w:rsidRPr="002D0217">
        <w:rPr>
          <w:rFonts w:ascii="Calibri" w:eastAsia="Calibri" w:hAnsi="Calibri" w:cs="Times New Roman"/>
          <w:color w:val="595959" w:themeColor="text1" w:themeTint="A6"/>
          <w:sz w:val="24"/>
          <w:szCs w:val="24"/>
        </w:rPr>
        <w:t>mejorar</w:t>
      </w:r>
      <w:r w:rsidRPr="002D0217">
        <w:rPr>
          <w:rFonts w:ascii="Calibri" w:eastAsia="Calibri" w:hAnsi="Calibri" w:cs="Times New Roman"/>
          <w:color w:val="595959" w:themeColor="text1" w:themeTint="A6"/>
          <w:spacing w:val="1"/>
          <w:sz w:val="24"/>
          <w:szCs w:val="24"/>
        </w:rPr>
        <w:t xml:space="preserve"> este análisis de la gestión de nuestras empresas granjeras (vitícolas y frutícolas). Estas pasan por un fuerte trabajo</w:t>
      </w:r>
      <w:r w:rsidRPr="002D0217">
        <w:rPr>
          <w:rFonts w:ascii="Calibri" w:eastAsia="Calibri" w:hAnsi="Calibri" w:cs="Times New Roman"/>
          <w:color w:val="595959" w:themeColor="text1" w:themeTint="A6"/>
          <w:sz w:val="24"/>
          <w:szCs w:val="24"/>
        </w:rPr>
        <w:t xml:space="preserve"> que desemboque en una correcta valorización del Capital</w:t>
      </w:r>
      <w:r w:rsidRPr="002D0217">
        <w:rPr>
          <w:rFonts w:ascii="Calibri" w:eastAsia="Calibri" w:hAnsi="Calibri" w:cs="Times New Roman"/>
          <w:color w:val="595959" w:themeColor="text1" w:themeTint="A6"/>
          <w:spacing w:val="1"/>
          <w:sz w:val="24"/>
          <w:szCs w:val="24"/>
        </w:rPr>
        <w:t xml:space="preserve"> y determinación de los precios de transferencias de los productos obtenidos. Para ello contamos con la capacidad técnica y metodológica que aporta el pertenecer al Movimiento CREA. Bienvenidos los aportes de otros productores granjeros que nos quieran acompañar en este proceso que sin dudas marcara un beneficio para sus empresas y el sector granjero todo. </w:t>
      </w:r>
    </w:p>
    <w:p w14:paraId="7A19B1F3" w14:textId="77777777" w:rsidR="002D0217" w:rsidRPr="002D0217" w:rsidRDefault="002D0217" w:rsidP="002D0217">
      <w:pPr>
        <w:widowControl w:val="0"/>
        <w:autoSpaceDE w:val="0"/>
        <w:autoSpaceDN w:val="0"/>
        <w:spacing w:before="158" w:after="0"/>
        <w:ind w:right="1793"/>
        <w:jc w:val="both"/>
        <w:rPr>
          <w:rFonts w:ascii="Calibri" w:eastAsia="Calibri" w:hAnsi="Calibri" w:cs="Calibri"/>
          <w:color w:val="595959" w:themeColor="text1" w:themeTint="A6"/>
        </w:rPr>
      </w:pPr>
    </w:p>
    <w:p w14:paraId="46CCB5AE" w14:textId="77777777" w:rsidR="002D0217" w:rsidRPr="002D0217" w:rsidRDefault="002D0217" w:rsidP="002D0217">
      <w:pPr>
        <w:spacing w:after="0" w:line="240" w:lineRule="auto"/>
        <w:jc w:val="both"/>
        <w:rPr>
          <w:rFonts w:ascii="Calibri" w:eastAsia="Calibri" w:hAnsi="Calibri" w:cs="Times New Roman"/>
          <w:color w:val="595959" w:themeColor="text1" w:themeTint="A6"/>
          <w:sz w:val="24"/>
          <w:szCs w:val="24"/>
        </w:rPr>
      </w:pPr>
    </w:p>
    <w:p w14:paraId="3662BE89" w14:textId="77777777" w:rsidR="002D0217" w:rsidRPr="002D0217" w:rsidRDefault="002D0217" w:rsidP="007428F5">
      <w:pPr>
        <w:rPr>
          <w:b/>
          <w:bCs/>
          <w:color w:val="595959" w:themeColor="text1" w:themeTint="A6"/>
        </w:rPr>
      </w:pPr>
      <w:r w:rsidRPr="002D0217">
        <w:rPr>
          <w:b/>
          <w:bCs/>
          <w:color w:val="595959" w:themeColor="text1" w:themeTint="A6"/>
        </w:rPr>
        <w:t>Ing. Agr. Marcelo Buschiazzo</w:t>
      </w:r>
    </w:p>
    <w:p w14:paraId="4504CE07" w14:textId="5E8D5C61" w:rsidR="002D0217" w:rsidRPr="007428F5" w:rsidRDefault="002D0217" w:rsidP="007428F5">
      <w:pPr>
        <w:rPr>
          <w:b/>
          <w:bCs/>
          <w:color w:val="595959" w:themeColor="text1" w:themeTint="A6"/>
        </w:rPr>
      </w:pPr>
      <w:r w:rsidRPr="002D0217">
        <w:rPr>
          <w:b/>
          <w:bCs/>
          <w:color w:val="595959" w:themeColor="text1" w:themeTint="A6"/>
        </w:rPr>
        <w:t>Coordinador Sectorial Granjera</w:t>
      </w:r>
      <w:r w:rsidR="00D00AAD" w:rsidRPr="007428F5">
        <w:rPr>
          <w:b/>
          <w:bCs/>
          <w:color w:val="595959" w:themeColor="text1" w:themeTint="A6"/>
        </w:rPr>
        <w:t xml:space="preserve"> de </w:t>
      </w:r>
      <w:r w:rsidRPr="002D0217">
        <w:rPr>
          <w:b/>
          <w:bCs/>
          <w:color w:val="595959" w:themeColor="text1" w:themeTint="A6"/>
        </w:rPr>
        <w:t>FUCREA</w:t>
      </w:r>
      <w:r w:rsidR="00D00AAD" w:rsidRPr="007428F5">
        <w:rPr>
          <w:b/>
          <w:bCs/>
          <w:color w:val="595959" w:themeColor="text1" w:themeTint="A6"/>
        </w:rPr>
        <w:t>.</w:t>
      </w:r>
    </w:p>
    <w:p w14:paraId="430E1EE5" w14:textId="407491CC" w:rsidR="00D00AAD" w:rsidRPr="002D0217" w:rsidRDefault="00D00AAD" w:rsidP="007428F5">
      <w:pPr>
        <w:rPr>
          <w:b/>
          <w:bCs/>
          <w:color w:val="595959" w:themeColor="text1" w:themeTint="A6"/>
        </w:rPr>
      </w:pPr>
      <w:r w:rsidRPr="007428F5">
        <w:rPr>
          <w:b/>
          <w:bCs/>
          <w:color w:val="595959" w:themeColor="text1" w:themeTint="A6"/>
        </w:rPr>
        <w:t>Celular de contacto: 099 331 876</w:t>
      </w:r>
    </w:p>
    <w:p w14:paraId="4FC04FBA" w14:textId="77777777" w:rsidR="002D0217" w:rsidRPr="006355BB" w:rsidRDefault="002D0217">
      <w:pPr>
        <w:rPr>
          <w:b/>
          <w:bCs/>
          <w:color w:val="595959" w:themeColor="text1" w:themeTint="A6"/>
        </w:rPr>
      </w:pPr>
    </w:p>
    <w:sectPr w:rsidR="002D0217" w:rsidRPr="006355BB" w:rsidSect="002D0217">
      <w:footerReference w:type="default" r:id="rId26"/>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3C720" w14:textId="77777777" w:rsidR="00492C1F" w:rsidRDefault="00492C1F" w:rsidP="00714B29">
      <w:pPr>
        <w:spacing w:after="0" w:line="240" w:lineRule="auto"/>
      </w:pPr>
      <w:r>
        <w:separator/>
      </w:r>
    </w:p>
  </w:endnote>
  <w:endnote w:type="continuationSeparator" w:id="0">
    <w:p w14:paraId="45115451" w14:textId="77777777" w:rsidR="00492C1F" w:rsidRDefault="00492C1F" w:rsidP="00714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DDBC2" w14:textId="24AF0D14" w:rsidR="00714B29" w:rsidRPr="002D0217" w:rsidRDefault="002D0217">
    <w:pPr>
      <w:tabs>
        <w:tab w:val="center" w:pos="4550"/>
        <w:tab w:val="left" w:pos="5818"/>
      </w:tabs>
      <w:ind w:right="260"/>
      <w:jc w:val="right"/>
      <w:rPr>
        <w:color w:val="222A35" w:themeColor="text2" w:themeShade="80"/>
        <w:sz w:val="20"/>
        <w:szCs w:val="20"/>
      </w:rPr>
    </w:pPr>
    <w:r>
      <w:rPr>
        <w:noProof/>
        <w:color w:val="8496B0" w:themeColor="text2" w:themeTint="99"/>
        <w:spacing w:val="60"/>
        <w:sz w:val="20"/>
        <w:szCs w:val="20"/>
      </w:rPr>
      <w:drawing>
        <wp:anchor distT="0" distB="0" distL="114300" distR="114300" simplePos="0" relativeHeight="251658240" behindDoc="0" locked="0" layoutInCell="1" allowOverlap="1" wp14:anchorId="665A8C0F" wp14:editId="3E936997">
          <wp:simplePos x="0" y="0"/>
          <wp:positionH relativeFrom="column">
            <wp:posOffset>2251</wp:posOffset>
          </wp:positionH>
          <wp:positionV relativeFrom="paragraph">
            <wp:posOffset>-11411</wp:posOffset>
          </wp:positionV>
          <wp:extent cx="246593" cy="185596"/>
          <wp:effectExtent l="0" t="0" r="1270" b="5080"/>
          <wp:wrapNone/>
          <wp:docPr id="40430477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593" cy="1855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8496B0" w:themeColor="text2" w:themeTint="99"/>
        <w:spacing w:val="60"/>
        <w:sz w:val="20"/>
        <w:szCs w:val="20"/>
      </w:rPr>
      <w:t xml:space="preserve">Resultados de Gestión CREA 22-23                       </w:t>
    </w:r>
    <w:r w:rsidR="00714B29" w:rsidRPr="002D0217">
      <w:rPr>
        <w:color w:val="8496B0" w:themeColor="text2" w:themeTint="99"/>
        <w:sz w:val="20"/>
        <w:szCs w:val="20"/>
      </w:rPr>
      <w:t xml:space="preserve"> </w:t>
    </w:r>
    <w:r w:rsidR="00714B29" w:rsidRPr="002D0217">
      <w:rPr>
        <w:color w:val="323E4F" w:themeColor="text2" w:themeShade="BF"/>
        <w:sz w:val="20"/>
        <w:szCs w:val="20"/>
      </w:rPr>
      <w:fldChar w:fldCharType="begin"/>
    </w:r>
    <w:r w:rsidR="00714B29" w:rsidRPr="002D0217">
      <w:rPr>
        <w:color w:val="323E4F" w:themeColor="text2" w:themeShade="BF"/>
        <w:sz w:val="20"/>
        <w:szCs w:val="20"/>
      </w:rPr>
      <w:instrText>PAGE   \* MERGEFORMAT</w:instrText>
    </w:r>
    <w:r w:rsidR="00714B29" w:rsidRPr="002D0217">
      <w:rPr>
        <w:color w:val="323E4F" w:themeColor="text2" w:themeShade="BF"/>
        <w:sz w:val="20"/>
        <w:szCs w:val="20"/>
      </w:rPr>
      <w:fldChar w:fldCharType="separate"/>
    </w:r>
    <w:r w:rsidR="00714B29" w:rsidRPr="002D0217">
      <w:rPr>
        <w:color w:val="323E4F" w:themeColor="text2" w:themeShade="BF"/>
        <w:sz w:val="20"/>
        <w:szCs w:val="20"/>
      </w:rPr>
      <w:t>1</w:t>
    </w:r>
    <w:r w:rsidR="00714B29" w:rsidRPr="002D0217">
      <w:rPr>
        <w:color w:val="323E4F" w:themeColor="text2" w:themeShade="BF"/>
        <w:sz w:val="20"/>
        <w:szCs w:val="20"/>
      </w:rPr>
      <w:fldChar w:fldCharType="end"/>
    </w:r>
    <w:r w:rsidR="00714B29" w:rsidRPr="002D0217">
      <w:rPr>
        <w:color w:val="323E4F" w:themeColor="text2" w:themeShade="BF"/>
        <w:sz w:val="20"/>
        <w:szCs w:val="20"/>
      </w:rPr>
      <w:t xml:space="preserve"> | </w:t>
    </w:r>
    <w:r w:rsidR="00714B29" w:rsidRPr="002D0217">
      <w:rPr>
        <w:color w:val="323E4F" w:themeColor="text2" w:themeShade="BF"/>
        <w:sz w:val="20"/>
        <w:szCs w:val="20"/>
      </w:rPr>
      <w:fldChar w:fldCharType="begin"/>
    </w:r>
    <w:r w:rsidR="00714B29" w:rsidRPr="002D0217">
      <w:rPr>
        <w:color w:val="323E4F" w:themeColor="text2" w:themeShade="BF"/>
        <w:sz w:val="20"/>
        <w:szCs w:val="20"/>
      </w:rPr>
      <w:instrText>NUMPAGES  \* Arabic  \* MERGEFORMAT</w:instrText>
    </w:r>
    <w:r w:rsidR="00714B29" w:rsidRPr="002D0217">
      <w:rPr>
        <w:color w:val="323E4F" w:themeColor="text2" w:themeShade="BF"/>
        <w:sz w:val="20"/>
        <w:szCs w:val="20"/>
      </w:rPr>
      <w:fldChar w:fldCharType="separate"/>
    </w:r>
    <w:r w:rsidR="00714B29" w:rsidRPr="002D0217">
      <w:rPr>
        <w:color w:val="323E4F" w:themeColor="text2" w:themeShade="BF"/>
        <w:sz w:val="20"/>
        <w:szCs w:val="20"/>
      </w:rPr>
      <w:t>1</w:t>
    </w:r>
    <w:r w:rsidR="00714B29" w:rsidRPr="002D0217">
      <w:rPr>
        <w:color w:val="323E4F" w:themeColor="text2" w:themeShade="BF"/>
        <w:sz w:val="20"/>
        <w:szCs w:val="20"/>
      </w:rPr>
      <w:fldChar w:fldCharType="end"/>
    </w:r>
  </w:p>
  <w:p w14:paraId="4D917A0C" w14:textId="77777777" w:rsidR="00714B29" w:rsidRDefault="00714B2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EDC36" w14:textId="77777777" w:rsidR="00492C1F" w:rsidRDefault="00492C1F" w:rsidP="00714B29">
      <w:pPr>
        <w:spacing w:after="0" w:line="240" w:lineRule="auto"/>
      </w:pPr>
      <w:r>
        <w:separator/>
      </w:r>
    </w:p>
  </w:footnote>
  <w:footnote w:type="continuationSeparator" w:id="0">
    <w:p w14:paraId="151FAE9E" w14:textId="77777777" w:rsidR="00492C1F" w:rsidRDefault="00492C1F" w:rsidP="00714B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11427"/>
    <w:multiLevelType w:val="hybridMultilevel"/>
    <w:tmpl w:val="983A6976"/>
    <w:lvl w:ilvl="0" w:tplc="380A0019">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 w15:restartNumberingAfterBreak="0">
    <w:nsid w:val="2B201EB0"/>
    <w:multiLevelType w:val="hybridMultilevel"/>
    <w:tmpl w:val="1E84389E"/>
    <w:lvl w:ilvl="0" w:tplc="B52AA6F2">
      <w:start w:val="20"/>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36D74CF"/>
    <w:multiLevelType w:val="hybridMultilevel"/>
    <w:tmpl w:val="E538120A"/>
    <w:lvl w:ilvl="0" w:tplc="7292B126">
      <w:start w:val="1"/>
      <w:numFmt w:val="bullet"/>
      <w:lvlText w:val="•"/>
      <w:lvlJc w:val="left"/>
      <w:pPr>
        <w:tabs>
          <w:tab w:val="num" w:pos="720"/>
        </w:tabs>
        <w:ind w:left="720" w:hanging="360"/>
      </w:pPr>
      <w:rPr>
        <w:rFonts w:ascii="Arial" w:hAnsi="Arial" w:hint="default"/>
      </w:rPr>
    </w:lvl>
    <w:lvl w:ilvl="1" w:tplc="935EE2F0" w:tentative="1">
      <w:start w:val="1"/>
      <w:numFmt w:val="bullet"/>
      <w:lvlText w:val="•"/>
      <w:lvlJc w:val="left"/>
      <w:pPr>
        <w:tabs>
          <w:tab w:val="num" w:pos="1440"/>
        </w:tabs>
        <w:ind w:left="1440" w:hanging="360"/>
      </w:pPr>
      <w:rPr>
        <w:rFonts w:ascii="Arial" w:hAnsi="Arial" w:hint="default"/>
      </w:rPr>
    </w:lvl>
    <w:lvl w:ilvl="2" w:tplc="965AA2A0" w:tentative="1">
      <w:start w:val="1"/>
      <w:numFmt w:val="bullet"/>
      <w:lvlText w:val="•"/>
      <w:lvlJc w:val="left"/>
      <w:pPr>
        <w:tabs>
          <w:tab w:val="num" w:pos="2160"/>
        </w:tabs>
        <w:ind w:left="2160" w:hanging="360"/>
      </w:pPr>
      <w:rPr>
        <w:rFonts w:ascii="Arial" w:hAnsi="Arial" w:hint="default"/>
      </w:rPr>
    </w:lvl>
    <w:lvl w:ilvl="3" w:tplc="68945158" w:tentative="1">
      <w:start w:val="1"/>
      <w:numFmt w:val="bullet"/>
      <w:lvlText w:val="•"/>
      <w:lvlJc w:val="left"/>
      <w:pPr>
        <w:tabs>
          <w:tab w:val="num" w:pos="2880"/>
        </w:tabs>
        <w:ind w:left="2880" w:hanging="360"/>
      </w:pPr>
      <w:rPr>
        <w:rFonts w:ascii="Arial" w:hAnsi="Arial" w:hint="default"/>
      </w:rPr>
    </w:lvl>
    <w:lvl w:ilvl="4" w:tplc="36C0AEA2" w:tentative="1">
      <w:start w:val="1"/>
      <w:numFmt w:val="bullet"/>
      <w:lvlText w:val="•"/>
      <w:lvlJc w:val="left"/>
      <w:pPr>
        <w:tabs>
          <w:tab w:val="num" w:pos="3600"/>
        </w:tabs>
        <w:ind w:left="3600" w:hanging="360"/>
      </w:pPr>
      <w:rPr>
        <w:rFonts w:ascii="Arial" w:hAnsi="Arial" w:hint="default"/>
      </w:rPr>
    </w:lvl>
    <w:lvl w:ilvl="5" w:tplc="1662086A" w:tentative="1">
      <w:start w:val="1"/>
      <w:numFmt w:val="bullet"/>
      <w:lvlText w:val="•"/>
      <w:lvlJc w:val="left"/>
      <w:pPr>
        <w:tabs>
          <w:tab w:val="num" w:pos="4320"/>
        </w:tabs>
        <w:ind w:left="4320" w:hanging="360"/>
      </w:pPr>
      <w:rPr>
        <w:rFonts w:ascii="Arial" w:hAnsi="Arial" w:hint="default"/>
      </w:rPr>
    </w:lvl>
    <w:lvl w:ilvl="6" w:tplc="47282BA8" w:tentative="1">
      <w:start w:val="1"/>
      <w:numFmt w:val="bullet"/>
      <w:lvlText w:val="•"/>
      <w:lvlJc w:val="left"/>
      <w:pPr>
        <w:tabs>
          <w:tab w:val="num" w:pos="5040"/>
        </w:tabs>
        <w:ind w:left="5040" w:hanging="360"/>
      </w:pPr>
      <w:rPr>
        <w:rFonts w:ascii="Arial" w:hAnsi="Arial" w:hint="default"/>
      </w:rPr>
    </w:lvl>
    <w:lvl w:ilvl="7" w:tplc="293E8BF0" w:tentative="1">
      <w:start w:val="1"/>
      <w:numFmt w:val="bullet"/>
      <w:lvlText w:val="•"/>
      <w:lvlJc w:val="left"/>
      <w:pPr>
        <w:tabs>
          <w:tab w:val="num" w:pos="5760"/>
        </w:tabs>
        <w:ind w:left="5760" w:hanging="360"/>
      </w:pPr>
      <w:rPr>
        <w:rFonts w:ascii="Arial" w:hAnsi="Arial" w:hint="default"/>
      </w:rPr>
    </w:lvl>
    <w:lvl w:ilvl="8" w:tplc="E926FD1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78E498D"/>
    <w:multiLevelType w:val="hybridMultilevel"/>
    <w:tmpl w:val="FA58857A"/>
    <w:lvl w:ilvl="0" w:tplc="D7BE44A0">
      <w:numFmt w:val="bullet"/>
      <w:lvlText w:val="-"/>
      <w:lvlJc w:val="left"/>
      <w:pPr>
        <w:ind w:left="720" w:hanging="360"/>
      </w:pPr>
      <w:rPr>
        <w:rFonts w:ascii="Calibri" w:eastAsiaTheme="minorHAnsi" w:hAnsi="Calibri" w:cs="Calibri"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 w15:restartNumberingAfterBreak="0">
    <w:nsid w:val="76F90AD9"/>
    <w:multiLevelType w:val="hybridMultilevel"/>
    <w:tmpl w:val="35706D12"/>
    <w:lvl w:ilvl="0" w:tplc="4D841754">
      <w:numFmt w:val="bullet"/>
      <w:lvlText w:val="-"/>
      <w:lvlJc w:val="left"/>
      <w:pPr>
        <w:ind w:left="720" w:hanging="360"/>
      </w:pPr>
      <w:rPr>
        <w:rFonts w:ascii="Calibri" w:eastAsia="Times New Roman" w:hAnsi="Calibri" w:cs="Calibri"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5" w15:restartNumberingAfterBreak="0">
    <w:nsid w:val="7E513540"/>
    <w:multiLevelType w:val="hybridMultilevel"/>
    <w:tmpl w:val="0986B462"/>
    <w:lvl w:ilvl="0" w:tplc="380A0019">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num w:numId="1" w16cid:durableId="1782335389">
    <w:abstractNumId w:val="2"/>
  </w:num>
  <w:num w:numId="2" w16cid:durableId="1000432002">
    <w:abstractNumId w:val="1"/>
  </w:num>
  <w:num w:numId="3" w16cid:durableId="1220242122">
    <w:abstractNumId w:val="4"/>
  </w:num>
  <w:num w:numId="4" w16cid:durableId="723066618">
    <w:abstractNumId w:val="3"/>
  </w:num>
  <w:num w:numId="5" w16cid:durableId="2076924834">
    <w:abstractNumId w:val="0"/>
  </w:num>
  <w:num w:numId="6" w16cid:durableId="1959727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121"/>
    <w:rsid w:val="000444B0"/>
    <w:rsid w:val="000445B6"/>
    <w:rsid w:val="000517F9"/>
    <w:rsid w:val="000671BC"/>
    <w:rsid w:val="001A26B7"/>
    <w:rsid w:val="001B3FC8"/>
    <w:rsid w:val="0020436B"/>
    <w:rsid w:val="00213DC8"/>
    <w:rsid w:val="002974C4"/>
    <w:rsid w:val="002D0217"/>
    <w:rsid w:val="00384293"/>
    <w:rsid w:val="003F4004"/>
    <w:rsid w:val="00441078"/>
    <w:rsid w:val="00453966"/>
    <w:rsid w:val="00492C1F"/>
    <w:rsid w:val="00497162"/>
    <w:rsid w:val="004B2819"/>
    <w:rsid w:val="005F2056"/>
    <w:rsid w:val="00603CCC"/>
    <w:rsid w:val="006355BB"/>
    <w:rsid w:val="006773D1"/>
    <w:rsid w:val="006C42A2"/>
    <w:rsid w:val="007012BC"/>
    <w:rsid w:val="00714B29"/>
    <w:rsid w:val="007428F5"/>
    <w:rsid w:val="007E2319"/>
    <w:rsid w:val="008252E8"/>
    <w:rsid w:val="008624BC"/>
    <w:rsid w:val="00916121"/>
    <w:rsid w:val="00940765"/>
    <w:rsid w:val="00956DE1"/>
    <w:rsid w:val="009C3364"/>
    <w:rsid w:val="009D68D9"/>
    <w:rsid w:val="00A46A7B"/>
    <w:rsid w:val="00AF3353"/>
    <w:rsid w:val="00BA5973"/>
    <w:rsid w:val="00BD5856"/>
    <w:rsid w:val="00BE31AC"/>
    <w:rsid w:val="00CC5710"/>
    <w:rsid w:val="00D00AAD"/>
    <w:rsid w:val="00D20C45"/>
    <w:rsid w:val="00D3366D"/>
    <w:rsid w:val="00DB34EF"/>
    <w:rsid w:val="00E3465A"/>
    <w:rsid w:val="00F152A7"/>
    <w:rsid w:val="00F41996"/>
    <w:rsid w:val="00FE0630"/>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06A57"/>
  <w15:chartTrackingRefBased/>
  <w15:docId w15:val="{B2815672-B735-4D3E-B11C-F721E559A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121"/>
    <w:rPr>
      <w:kern w:val="0"/>
      <w:lang w:val="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41996"/>
    <w:pPr>
      <w:ind w:left="720"/>
      <w:contextualSpacing/>
    </w:pPr>
  </w:style>
  <w:style w:type="paragraph" w:styleId="Encabezado">
    <w:name w:val="header"/>
    <w:basedOn w:val="Normal"/>
    <w:link w:val="EncabezadoCar"/>
    <w:uiPriority w:val="99"/>
    <w:unhideWhenUsed/>
    <w:rsid w:val="00714B2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14B29"/>
    <w:rPr>
      <w:kern w:val="0"/>
      <w:lang w:val="es-ES"/>
      <w14:ligatures w14:val="none"/>
    </w:rPr>
  </w:style>
  <w:style w:type="paragraph" w:styleId="Piedepgina">
    <w:name w:val="footer"/>
    <w:basedOn w:val="Normal"/>
    <w:link w:val="PiedepginaCar"/>
    <w:uiPriority w:val="99"/>
    <w:unhideWhenUsed/>
    <w:rsid w:val="00714B2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14B29"/>
    <w:rPr>
      <w:kern w:val="0"/>
      <w:lang w:val="es-ES"/>
      <w14:ligatures w14:val="none"/>
    </w:rPr>
  </w:style>
  <w:style w:type="table" w:customStyle="1" w:styleId="Tablaconcuadrcula1">
    <w:name w:val="Tabla con cuadrícula1"/>
    <w:basedOn w:val="Tablanormal"/>
    <w:next w:val="Tablaconcuadrcula"/>
    <w:uiPriority w:val="39"/>
    <w:rsid w:val="002D021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D0217"/>
    <w:pPr>
      <w:spacing w:after="0" w:line="240" w:lineRule="auto"/>
    </w:pPr>
    <w:rPr>
      <w:rFonts w:eastAsia="Times New Roman"/>
      <w:kern w:val="0"/>
      <w:lang w:eastAsia="es-UY"/>
      <w14:ligatures w14:val="none"/>
    </w:rPr>
    <w:tblPr>
      <w:tblCellMar>
        <w:top w:w="0" w:type="dxa"/>
        <w:left w:w="0" w:type="dxa"/>
        <w:bottom w:w="0" w:type="dxa"/>
        <w:right w:w="0" w:type="dxa"/>
      </w:tblCellMar>
    </w:tblPr>
  </w:style>
  <w:style w:type="table" w:styleId="Tablaconcuadrcula">
    <w:name w:val="Table Grid"/>
    <w:basedOn w:val="Tablanormal"/>
    <w:uiPriority w:val="39"/>
    <w:rsid w:val="002D0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186104">
      <w:bodyDiv w:val="1"/>
      <w:marLeft w:val="0"/>
      <w:marRight w:val="0"/>
      <w:marTop w:val="0"/>
      <w:marBottom w:val="0"/>
      <w:divBdr>
        <w:top w:val="none" w:sz="0" w:space="0" w:color="auto"/>
        <w:left w:val="none" w:sz="0" w:space="0" w:color="auto"/>
        <w:bottom w:val="none" w:sz="0" w:space="0" w:color="auto"/>
        <w:right w:val="none" w:sz="0" w:space="0" w:color="auto"/>
      </w:divBdr>
      <w:divsChild>
        <w:div w:id="40580243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142F5-D109-4D6B-B36F-2DCBD306F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17</Pages>
  <Words>3689</Words>
  <Characters>20290</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gonzalo ducos</dc:creator>
  <cp:keywords/>
  <dc:description/>
  <cp:lastModifiedBy>Usuario</cp:lastModifiedBy>
  <cp:revision>8</cp:revision>
  <dcterms:created xsi:type="dcterms:W3CDTF">2023-11-30T18:24:00Z</dcterms:created>
  <dcterms:modified xsi:type="dcterms:W3CDTF">2023-12-01T15:19:00Z</dcterms:modified>
</cp:coreProperties>
</file>